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Layout w:type="fixed"/>
        <w:tblLook w:val="04A0" w:firstRow="1" w:lastRow="0" w:firstColumn="1" w:lastColumn="0" w:noHBand="0" w:noVBand="1"/>
      </w:tblPr>
      <w:tblGrid>
        <w:gridCol w:w="5299"/>
        <w:gridCol w:w="5299"/>
      </w:tblGrid>
      <w:tr w:rsidR="00C95C93" w:rsidTr="00360938">
        <w:tc>
          <w:tcPr>
            <w:tcW w:w="10598" w:type="dxa"/>
            <w:gridSpan w:val="2"/>
            <w:tcBorders>
              <w:top w:val="nil"/>
              <w:left w:val="nil"/>
              <w:bottom w:val="nil"/>
              <w:right w:val="nil"/>
            </w:tcBorders>
          </w:tcPr>
          <w:p w:rsidR="00C95C93" w:rsidRPr="00C95C93" w:rsidRDefault="00C95C93" w:rsidP="00C95C93">
            <w:pPr>
              <w:spacing w:before="120" w:after="120"/>
              <w:ind w:left="142"/>
              <w:rPr>
                <w:b/>
                <w:sz w:val="28"/>
                <w:szCs w:val="28"/>
                <w:u w:val="single"/>
                <w:lang w:eastAsia="fr-FR"/>
              </w:rPr>
            </w:pPr>
            <w:r w:rsidRPr="00C95C93">
              <w:rPr>
                <w:b/>
                <w:sz w:val="28"/>
                <w:szCs w:val="28"/>
                <w:u w:val="single"/>
                <w:lang w:eastAsia="fr-FR"/>
              </w:rPr>
              <w:t>Liste des ampoules testées</w:t>
            </w:r>
          </w:p>
        </w:tc>
      </w:tr>
      <w:tr w:rsidR="00FA755E" w:rsidTr="00360938">
        <w:tc>
          <w:tcPr>
            <w:tcW w:w="5299" w:type="dxa"/>
            <w:tcBorders>
              <w:top w:val="nil"/>
              <w:left w:val="nil"/>
              <w:bottom w:val="nil"/>
              <w:right w:val="nil"/>
            </w:tcBorders>
          </w:tcPr>
          <w:p w:rsidR="00FA755E" w:rsidRPr="00FA755E" w:rsidRDefault="00FA755E" w:rsidP="00FA755E">
            <w:pPr>
              <w:pStyle w:val="Paragraphedeliste"/>
              <w:numPr>
                <w:ilvl w:val="0"/>
                <w:numId w:val="5"/>
              </w:numPr>
              <w:rPr>
                <w:lang w:eastAsia="fr-FR"/>
              </w:rPr>
            </w:pPr>
            <w:proofErr w:type="spellStart"/>
            <w:r w:rsidRPr="00FA755E">
              <w:rPr>
                <w:lang w:eastAsia="fr-FR"/>
              </w:rPr>
              <w:t>Gavita</w:t>
            </w:r>
            <w:proofErr w:type="spellEnd"/>
            <w:r w:rsidRPr="00FA755E">
              <w:rPr>
                <w:lang w:eastAsia="fr-FR"/>
              </w:rPr>
              <w:t xml:space="preserve"> SE</w:t>
            </w:r>
          </w:p>
          <w:p w:rsidR="00FA755E" w:rsidRPr="00FA755E" w:rsidRDefault="00FA755E" w:rsidP="00FA755E">
            <w:pPr>
              <w:pStyle w:val="Paragraphedeliste"/>
              <w:numPr>
                <w:ilvl w:val="0"/>
                <w:numId w:val="5"/>
              </w:numPr>
              <w:rPr>
                <w:lang w:eastAsia="fr-FR"/>
              </w:rPr>
            </w:pPr>
            <w:proofErr w:type="spellStart"/>
            <w:r w:rsidRPr="00FA755E">
              <w:rPr>
                <w:lang w:eastAsia="fr-FR"/>
              </w:rPr>
              <w:t>Lumatek</w:t>
            </w:r>
            <w:proofErr w:type="spellEnd"/>
          </w:p>
          <w:p w:rsidR="00FA755E" w:rsidRPr="00FA755E" w:rsidRDefault="00FA755E" w:rsidP="00FA755E">
            <w:pPr>
              <w:pStyle w:val="Paragraphedeliste"/>
              <w:numPr>
                <w:ilvl w:val="0"/>
                <w:numId w:val="5"/>
              </w:numPr>
              <w:rPr>
                <w:lang w:eastAsia="fr-FR"/>
              </w:rPr>
            </w:pPr>
            <w:proofErr w:type="spellStart"/>
            <w:r w:rsidRPr="00FA755E">
              <w:rPr>
                <w:lang w:eastAsia="fr-FR"/>
              </w:rPr>
              <w:t>Lumii</w:t>
            </w:r>
            <w:proofErr w:type="spellEnd"/>
            <w:r w:rsidRPr="00FA755E">
              <w:rPr>
                <w:lang w:eastAsia="fr-FR"/>
              </w:rPr>
              <w:t> </w:t>
            </w:r>
          </w:p>
          <w:p w:rsidR="00FA755E" w:rsidRPr="00FA755E" w:rsidRDefault="00FA755E" w:rsidP="00FA755E">
            <w:pPr>
              <w:pStyle w:val="Paragraphedeliste"/>
              <w:numPr>
                <w:ilvl w:val="0"/>
                <w:numId w:val="5"/>
              </w:numPr>
              <w:rPr>
                <w:lang w:eastAsia="fr-FR"/>
              </w:rPr>
            </w:pPr>
            <w:r w:rsidRPr="00FA755E">
              <w:rPr>
                <w:lang w:eastAsia="fr-FR"/>
              </w:rPr>
              <w:t xml:space="preserve">OSRAM </w:t>
            </w:r>
            <w:proofErr w:type="spellStart"/>
            <w:r w:rsidRPr="00FA755E">
              <w:rPr>
                <w:lang w:eastAsia="fr-FR"/>
              </w:rPr>
              <w:t>Plantastar</w:t>
            </w:r>
            <w:proofErr w:type="spellEnd"/>
          </w:p>
          <w:p w:rsidR="00FA755E" w:rsidRPr="00FA755E" w:rsidRDefault="00FA755E" w:rsidP="00FA755E">
            <w:pPr>
              <w:pStyle w:val="Paragraphedeliste"/>
              <w:numPr>
                <w:ilvl w:val="0"/>
                <w:numId w:val="5"/>
              </w:numPr>
              <w:rPr>
                <w:lang w:eastAsia="fr-FR"/>
              </w:rPr>
            </w:pPr>
            <w:r w:rsidRPr="00FA755E">
              <w:rPr>
                <w:lang w:eastAsia="fr-FR"/>
              </w:rPr>
              <w:t>Philips SON T-PIA Green Power</w:t>
            </w:r>
          </w:p>
          <w:p w:rsidR="00FA755E" w:rsidRPr="00FA755E" w:rsidRDefault="00FA755E" w:rsidP="00FA755E">
            <w:pPr>
              <w:pStyle w:val="Paragraphedeliste"/>
              <w:numPr>
                <w:ilvl w:val="0"/>
                <w:numId w:val="5"/>
              </w:numPr>
              <w:rPr>
                <w:lang w:eastAsia="fr-FR"/>
              </w:rPr>
            </w:pPr>
            <w:r w:rsidRPr="00FA755E">
              <w:rPr>
                <w:lang w:eastAsia="fr-FR"/>
              </w:rPr>
              <w:t>Phillips SON T-PIA Plus</w:t>
            </w:r>
          </w:p>
          <w:p w:rsidR="00FA755E" w:rsidRPr="00FA755E" w:rsidRDefault="00FA755E" w:rsidP="00FA755E">
            <w:pPr>
              <w:pStyle w:val="Paragraphedeliste"/>
              <w:numPr>
                <w:ilvl w:val="0"/>
                <w:numId w:val="5"/>
              </w:numPr>
              <w:rPr>
                <w:lang w:eastAsia="fr-FR"/>
              </w:rPr>
            </w:pPr>
            <w:proofErr w:type="spellStart"/>
            <w:r w:rsidRPr="00FA755E">
              <w:rPr>
                <w:lang w:eastAsia="fr-FR"/>
              </w:rPr>
              <w:t>SuperPlant</w:t>
            </w:r>
            <w:proofErr w:type="spellEnd"/>
            <w:r w:rsidRPr="00FA755E">
              <w:rPr>
                <w:lang w:eastAsia="fr-FR"/>
              </w:rPr>
              <w:t xml:space="preserve"> Agro</w:t>
            </w:r>
          </w:p>
          <w:p w:rsidR="00FA755E" w:rsidRPr="00FA755E" w:rsidRDefault="00FA755E" w:rsidP="00FA755E">
            <w:pPr>
              <w:rPr>
                <w:lang w:eastAsia="fr-FR"/>
              </w:rPr>
            </w:pPr>
          </w:p>
        </w:tc>
        <w:tc>
          <w:tcPr>
            <w:tcW w:w="5299" w:type="dxa"/>
            <w:tcBorders>
              <w:top w:val="nil"/>
              <w:left w:val="nil"/>
              <w:bottom w:val="nil"/>
              <w:right w:val="nil"/>
            </w:tcBorders>
          </w:tcPr>
          <w:p w:rsidR="00FA755E" w:rsidRPr="00FA755E" w:rsidRDefault="00FA755E" w:rsidP="00FA755E">
            <w:pPr>
              <w:pStyle w:val="Paragraphedeliste"/>
              <w:numPr>
                <w:ilvl w:val="0"/>
                <w:numId w:val="5"/>
              </w:numPr>
              <w:rPr>
                <w:lang w:eastAsia="fr-FR"/>
              </w:rPr>
            </w:pPr>
            <w:proofErr w:type="spellStart"/>
            <w:r w:rsidRPr="00FA755E">
              <w:rPr>
                <w:lang w:eastAsia="fr-FR"/>
              </w:rPr>
              <w:t>SuperPlant</w:t>
            </w:r>
            <w:proofErr w:type="spellEnd"/>
            <w:r w:rsidRPr="00FA755E">
              <w:rPr>
                <w:lang w:eastAsia="fr-FR"/>
              </w:rPr>
              <w:t xml:space="preserve"> </w:t>
            </w:r>
            <w:proofErr w:type="spellStart"/>
            <w:r w:rsidRPr="00FA755E">
              <w:rPr>
                <w:lang w:eastAsia="fr-FR"/>
              </w:rPr>
              <w:t>Electronic</w:t>
            </w:r>
            <w:proofErr w:type="spellEnd"/>
          </w:p>
          <w:p w:rsidR="00FA755E" w:rsidRPr="00FA755E" w:rsidRDefault="00FA755E" w:rsidP="00FA755E">
            <w:pPr>
              <w:pStyle w:val="Paragraphedeliste"/>
              <w:numPr>
                <w:ilvl w:val="0"/>
                <w:numId w:val="5"/>
              </w:numPr>
              <w:rPr>
                <w:lang w:eastAsia="fr-FR"/>
              </w:rPr>
            </w:pPr>
            <w:proofErr w:type="spellStart"/>
            <w:r w:rsidRPr="00FA755E">
              <w:rPr>
                <w:lang w:eastAsia="fr-FR"/>
              </w:rPr>
              <w:t>SuperPlant</w:t>
            </w:r>
            <w:proofErr w:type="spellEnd"/>
            <w:r w:rsidRPr="00FA755E">
              <w:rPr>
                <w:lang w:eastAsia="fr-FR"/>
              </w:rPr>
              <w:t xml:space="preserve"> HPS</w:t>
            </w:r>
          </w:p>
          <w:p w:rsidR="00FA755E" w:rsidRPr="00FA755E" w:rsidRDefault="00FA755E" w:rsidP="00FA755E">
            <w:pPr>
              <w:pStyle w:val="Paragraphedeliste"/>
              <w:numPr>
                <w:ilvl w:val="0"/>
                <w:numId w:val="5"/>
              </w:numPr>
              <w:rPr>
                <w:lang w:eastAsia="fr-FR"/>
              </w:rPr>
            </w:pPr>
            <w:proofErr w:type="spellStart"/>
            <w:r w:rsidRPr="00FA755E">
              <w:rPr>
                <w:lang w:eastAsia="fr-FR"/>
              </w:rPr>
              <w:t>SuperPlant</w:t>
            </w:r>
            <w:proofErr w:type="spellEnd"/>
            <w:r w:rsidRPr="00FA755E">
              <w:rPr>
                <w:lang w:eastAsia="fr-FR"/>
              </w:rPr>
              <w:t xml:space="preserve"> </w:t>
            </w:r>
            <w:proofErr w:type="spellStart"/>
            <w:r w:rsidRPr="00FA755E">
              <w:rPr>
                <w:lang w:eastAsia="fr-FR"/>
              </w:rPr>
              <w:t>SuperRed</w:t>
            </w:r>
            <w:proofErr w:type="spellEnd"/>
          </w:p>
          <w:p w:rsidR="00FA755E" w:rsidRPr="00FA755E" w:rsidRDefault="00FA755E" w:rsidP="00FA755E">
            <w:pPr>
              <w:pStyle w:val="Paragraphedeliste"/>
              <w:numPr>
                <w:ilvl w:val="0"/>
                <w:numId w:val="5"/>
              </w:numPr>
              <w:rPr>
                <w:lang w:eastAsia="fr-FR"/>
              </w:rPr>
            </w:pPr>
            <w:proofErr w:type="spellStart"/>
            <w:r w:rsidRPr="00FA755E">
              <w:rPr>
                <w:lang w:eastAsia="fr-FR"/>
              </w:rPr>
              <w:t>SuperPlant</w:t>
            </w:r>
            <w:proofErr w:type="spellEnd"/>
            <w:r w:rsidRPr="00FA755E">
              <w:rPr>
                <w:lang w:eastAsia="fr-FR"/>
              </w:rPr>
              <w:t xml:space="preserve"> </w:t>
            </w:r>
            <w:proofErr w:type="spellStart"/>
            <w:r w:rsidRPr="00FA755E">
              <w:rPr>
                <w:lang w:eastAsia="fr-FR"/>
              </w:rPr>
              <w:t>Hybrid</w:t>
            </w:r>
            <w:proofErr w:type="spellEnd"/>
            <w:r w:rsidRPr="00FA755E">
              <w:rPr>
                <w:lang w:eastAsia="fr-FR"/>
              </w:rPr>
              <w:t> </w:t>
            </w:r>
          </w:p>
          <w:p w:rsidR="00FA755E" w:rsidRPr="00FA755E" w:rsidRDefault="00FA755E" w:rsidP="00FA755E">
            <w:pPr>
              <w:pStyle w:val="Paragraphedeliste"/>
              <w:numPr>
                <w:ilvl w:val="0"/>
                <w:numId w:val="5"/>
              </w:numPr>
              <w:rPr>
                <w:lang w:eastAsia="fr-FR"/>
              </w:rPr>
            </w:pPr>
            <w:r w:rsidRPr="00FA755E">
              <w:rPr>
                <w:lang w:eastAsia="fr-FR"/>
              </w:rPr>
              <w:t>Sylvania GROLUX</w:t>
            </w:r>
          </w:p>
          <w:p w:rsidR="00FA755E" w:rsidRPr="00FA755E" w:rsidRDefault="00FA755E" w:rsidP="00FA755E">
            <w:pPr>
              <w:pStyle w:val="Paragraphedeliste"/>
              <w:numPr>
                <w:ilvl w:val="0"/>
                <w:numId w:val="5"/>
              </w:numPr>
              <w:rPr>
                <w:lang w:eastAsia="fr-FR"/>
              </w:rPr>
            </w:pPr>
            <w:r w:rsidRPr="00FA755E">
              <w:rPr>
                <w:lang w:eastAsia="fr-FR"/>
              </w:rPr>
              <w:t>Sylvania GROXPRESS</w:t>
            </w:r>
          </w:p>
          <w:p w:rsidR="00FA755E" w:rsidRPr="00FA755E" w:rsidRDefault="00FA755E" w:rsidP="00FA755E">
            <w:pPr>
              <w:pStyle w:val="Paragraphedeliste"/>
              <w:numPr>
                <w:ilvl w:val="0"/>
                <w:numId w:val="5"/>
              </w:numPr>
              <w:rPr>
                <w:lang w:eastAsia="fr-FR"/>
              </w:rPr>
            </w:pPr>
            <w:proofErr w:type="spellStart"/>
            <w:r w:rsidRPr="00FA755E">
              <w:rPr>
                <w:lang w:eastAsia="fr-FR"/>
              </w:rPr>
              <w:t>Sunmaster</w:t>
            </w:r>
            <w:proofErr w:type="spellEnd"/>
          </w:p>
          <w:p w:rsidR="00FA755E" w:rsidRPr="00FA755E" w:rsidRDefault="00FA755E" w:rsidP="00FA755E">
            <w:pPr>
              <w:rPr>
                <w:lang w:eastAsia="fr-FR"/>
              </w:rPr>
            </w:pPr>
          </w:p>
        </w:tc>
      </w:tr>
      <w:tr w:rsidR="00B60D54" w:rsidTr="00360938">
        <w:tc>
          <w:tcPr>
            <w:tcW w:w="10598" w:type="dxa"/>
            <w:gridSpan w:val="2"/>
            <w:tcBorders>
              <w:top w:val="nil"/>
              <w:left w:val="nil"/>
              <w:bottom w:val="nil"/>
              <w:right w:val="nil"/>
            </w:tcBorders>
          </w:tcPr>
          <w:p w:rsidR="00B60D54" w:rsidRPr="00F85E17" w:rsidRDefault="00FA755E" w:rsidP="00FA755E">
            <w:pPr>
              <w:spacing w:before="120" w:after="120"/>
              <w:rPr>
                <w:b/>
                <w:sz w:val="28"/>
                <w:szCs w:val="28"/>
                <w:u w:val="single"/>
              </w:rPr>
            </w:pPr>
            <w:r w:rsidRPr="00F85E17">
              <w:rPr>
                <w:b/>
                <w:sz w:val="28"/>
                <w:szCs w:val="28"/>
                <w:u w:val="single"/>
              </w:rPr>
              <w:t xml:space="preserve">Les spectres </w:t>
            </w:r>
          </w:p>
        </w:tc>
      </w:tr>
      <w:tr w:rsidR="00AE6968" w:rsidTr="00360938">
        <w:tc>
          <w:tcPr>
            <w:tcW w:w="10598" w:type="dxa"/>
            <w:gridSpan w:val="2"/>
            <w:tcBorders>
              <w:top w:val="nil"/>
              <w:left w:val="nil"/>
              <w:bottom w:val="nil"/>
              <w:right w:val="nil"/>
            </w:tcBorders>
          </w:tcPr>
          <w:p w:rsidR="00FA755E" w:rsidRPr="00FA755E" w:rsidRDefault="00FA755E" w:rsidP="00FA755E">
            <w:pPr>
              <w:rPr>
                <w:color w:val="000000" w:themeColor="text1"/>
              </w:rPr>
            </w:pPr>
            <w:r w:rsidRPr="00FA755E">
              <w:rPr>
                <w:color w:val="000000" w:themeColor="text1"/>
              </w:rPr>
              <w:t xml:space="preserve">Toutes les lampes ont été mesurées avec le même réflecteur (toujours notre </w:t>
            </w:r>
            <w:proofErr w:type="spellStart"/>
            <w:r w:rsidRPr="00FA755E">
              <w:rPr>
                <w:color w:val="000000" w:themeColor="text1"/>
              </w:rPr>
              <w:t>Stuco</w:t>
            </w:r>
            <w:proofErr w:type="spellEnd"/>
            <w:r w:rsidRPr="00FA755E">
              <w:rPr>
                <w:color w:val="000000" w:themeColor="text1"/>
              </w:rPr>
              <w:t xml:space="preserve"> bas de gamme), à la même hauteur et au même point, dans la même </w:t>
            </w:r>
            <w:hyperlink r:id="rId8" w:history="1">
              <w:r w:rsidRPr="00FA755E">
                <w:rPr>
                  <w:rStyle w:val="Lienhypertexte"/>
                  <w:color w:val="000000" w:themeColor="text1"/>
                  <w:u w:val="none"/>
                </w:rPr>
                <w:t>tente horticole</w:t>
              </w:r>
            </w:hyperlink>
            <w:r w:rsidRPr="00FA755E">
              <w:rPr>
                <w:color w:val="000000" w:themeColor="text1"/>
              </w:rPr>
              <w:t xml:space="preserve">, et évidemment avec le même ballast électronique </w:t>
            </w:r>
            <w:proofErr w:type="spellStart"/>
            <w:r w:rsidRPr="00FA755E">
              <w:rPr>
                <w:color w:val="000000" w:themeColor="text1"/>
              </w:rPr>
              <w:t>Lumatek</w:t>
            </w:r>
            <w:proofErr w:type="spellEnd"/>
            <w:r w:rsidRPr="00FA755E">
              <w:rPr>
                <w:color w:val="000000" w:themeColor="text1"/>
              </w:rPr>
              <w:t xml:space="preserve"> 600w.</w:t>
            </w:r>
          </w:p>
          <w:p w:rsidR="00FA755E" w:rsidRDefault="00FA755E" w:rsidP="00FA755E">
            <w:pPr>
              <w:pStyle w:val="NormalWeb"/>
              <w:jc w:val="center"/>
            </w:pPr>
            <w:r>
              <w:rPr>
                <w:noProof/>
              </w:rPr>
              <w:drawing>
                <wp:inline distT="0" distB="0" distL="0" distR="0" wp14:anchorId="2B0F63EB" wp14:editId="0878EEF7">
                  <wp:extent cx="4116614" cy="2838298"/>
                  <wp:effectExtent l="0" t="0" r="0" b="635"/>
                  <wp:docPr id="14" name="Image 14" descr="gavita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vita spectr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2404" cy="2842290"/>
                          </a:xfrm>
                          <a:prstGeom prst="rect">
                            <a:avLst/>
                          </a:prstGeom>
                          <a:noFill/>
                          <a:ln>
                            <a:noFill/>
                          </a:ln>
                        </pic:spPr>
                      </pic:pic>
                    </a:graphicData>
                  </a:graphic>
                </wp:inline>
              </w:drawing>
            </w:r>
            <w:r>
              <w:rPr>
                <w:noProof/>
              </w:rPr>
              <w:drawing>
                <wp:inline distT="0" distB="0" distL="0" distR="0" wp14:anchorId="22741CE0" wp14:editId="5B84781E">
                  <wp:extent cx="4294209" cy="2953210"/>
                  <wp:effectExtent l="0" t="0" r="0" b="0"/>
                  <wp:docPr id="13" name="Image 13" descr="lumatek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umatek spectr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0446" cy="2957499"/>
                          </a:xfrm>
                          <a:prstGeom prst="rect">
                            <a:avLst/>
                          </a:prstGeom>
                          <a:noFill/>
                          <a:ln>
                            <a:noFill/>
                          </a:ln>
                        </pic:spPr>
                      </pic:pic>
                    </a:graphicData>
                  </a:graphic>
                </wp:inline>
              </w:drawing>
            </w:r>
          </w:p>
          <w:p w:rsidR="00FA755E" w:rsidRDefault="00FA755E" w:rsidP="00FA755E">
            <w:pPr>
              <w:pStyle w:val="NormalWeb"/>
              <w:jc w:val="center"/>
            </w:pPr>
            <w:r>
              <w:rPr>
                <w:noProof/>
              </w:rPr>
              <w:lastRenderedPageBreak/>
              <w:drawing>
                <wp:inline distT="0" distB="0" distL="0" distR="0" wp14:anchorId="04010054" wp14:editId="3576396F">
                  <wp:extent cx="4000852" cy="2737425"/>
                  <wp:effectExtent l="0" t="0" r="0" b="6350"/>
                  <wp:docPr id="12" name="Image 12" descr="lumii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umii spectru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1862" cy="2738116"/>
                          </a:xfrm>
                          <a:prstGeom prst="rect">
                            <a:avLst/>
                          </a:prstGeom>
                          <a:noFill/>
                          <a:ln>
                            <a:noFill/>
                          </a:ln>
                        </pic:spPr>
                      </pic:pic>
                    </a:graphicData>
                  </a:graphic>
                </wp:inline>
              </w:drawing>
            </w:r>
            <w:r>
              <w:rPr>
                <w:noProof/>
              </w:rPr>
              <w:drawing>
                <wp:inline distT="0" distB="0" distL="0" distR="0" wp14:anchorId="13862388" wp14:editId="1C0DC178">
                  <wp:extent cx="3999038" cy="2743200"/>
                  <wp:effectExtent l="0" t="0" r="1905" b="0"/>
                  <wp:docPr id="11" name="Image 11" descr="osramPLANTASTA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ramPLANTASTAR spectru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0580" cy="2751118"/>
                          </a:xfrm>
                          <a:prstGeom prst="rect">
                            <a:avLst/>
                          </a:prstGeom>
                          <a:noFill/>
                          <a:ln>
                            <a:noFill/>
                          </a:ln>
                        </pic:spPr>
                      </pic:pic>
                    </a:graphicData>
                  </a:graphic>
                </wp:inline>
              </w:drawing>
            </w:r>
          </w:p>
          <w:p w:rsidR="00FA755E" w:rsidRDefault="00FA755E" w:rsidP="00FA755E">
            <w:pPr>
              <w:pStyle w:val="NormalWeb"/>
              <w:jc w:val="center"/>
            </w:pPr>
            <w:r>
              <w:rPr>
                <w:noProof/>
              </w:rPr>
              <w:drawing>
                <wp:inline distT="0" distB="0" distL="0" distR="0" wp14:anchorId="56C3E0C0" wp14:editId="3391FC85">
                  <wp:extent cx="4478134" cy="3079699"/>
                  <wp:effectExtent l="0" t="0" r="0" b="6985"/>
                  <wp:docPr id="10" name="Image 10" descr="philipsGREENPOWE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ilipsGREENPOWER spectru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1793" cy="3082215"/>
                          </a:xfrm>
                          <a:prstGeom prst="rect">
                            <a:avLst/>
                          </a:prstGeom>
                          <a:noFill/>
                          <a:ln>
                            <a:noFill/>
                          </a:ln>
                        </pic:spPr>
                      </pic:pic>
                    </a:graphicData>
                  </a:graphic>
                </wp:inline>
              </w:drawing>
            </w:r>
            <w:r>
              <w:rPr>
                <w:noProof/>
              </w:rPr>
              <w:lastRenderedPageBreak/>
              <w:drawing>
                <wp:inline distT="0" distB="0" distL="0" distR="0" wp14:anchorId="02913AD5" wp14:editId="188ABFEB">
                  <wp:extent cx="4393039" cy="3021178"/>
                  <wp:effectExtent l="0" t="0" r="7620" b="8255"/>
                  <wp:docPr id="9" name="Image 9" descr="philipsSONTPIAPLUS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ilipsSONTPIAPLUS spectru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6628" cy="3023646"/>
                          </a:xfrm>
                          <a:prstGeom prst="rect">
                            <a:avLst/>
                          </a:prstGeom>
                          <a:noFill/>
                          <a:ln>
                            <a:noFill/>
                          </a:ln>
                        </pic:spPr>
                      </pic:pic>
                    </a:graphicData>
                  </a:graphic>
                </wp:inline>
              </w:drawing>
            </w:r>
          </w:p>
          <w:p w:rsidR="00FA755E" w:rsidRDefault="00FA755E" w:rsidP="00FA755E">
            <w:pPr>
              <w:pStyle w:val="NormalWeb"/>
              <w:jc w:val="center"/>
            </w:pPr>
            <w:r>
              <w:t> </w:t>
            </w:r>
            <w:r>
              <w:rPr>
                <w:noProof/>
              </w:rPr>
              <w:drawing>
                <wp:inline distT="0" distB="0" distL="0" distR="0" wp14:anchorId="1DF1593E" wp14:editId="4EF952D9">
                  <wp:extent cx="3808011" cy="2618842"/>
                  <wp:effectExtent l="0" t="0" r="2540" b="0"/>
                  <wp:docPr id="8" name="Image 8" descr="superplantAGRO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perplantAGRO spectru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1739" cy="2621406"/>
                          </a:xfrm>
                          <a:prstGeom prst="rect">
                            <a:avLst/>
                          </a:prstGeom>
                          <a:noFill/>
                          <a:ln>
                            <a:noFill/>
                          </a:ln>
                        </pic:spPr>
                      </pic:pic>
                    </a:graphicData>
                  </a:graphic>
                </wp:inline>
              </w:drawing>
            </w:r>
            <w:r>
              <w:rPr>
                <w:noProof/>
              </w:rPr>
              <w:drawing>
                <wp:inline distT="0" distB="0" distL="0" distR="0" wp14:anchorId="4DEC38EE" wp14:editId="7A50E417">
                  <wp:extent cx="4257447" cy="2935398"/>
                  <wp:effectExtent l="0" t="0" r="0" b="0"/>
                  <wp:docPr id="7" name="Image 7" descr="superplantELECTRONIC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uperplantELECTRONIC spectru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522" cy="2936139"/>
                          </a:xfrm>
                          <a:prstGeom prst="rect">
                            <a:avLst/>
                          </a:prstGeom>
                          <a:noFill/>
                          <a:ln>
                            <a:noFill/>
                          </a:ln>
                        </pic:spPr>
                      </pic:pic>
                    </a:graphicData>
                  </a:graphic>
                </wp:inline>
              </w:drawing>
            </w:r>
          </w:p>
          <w:p w:rsidR="00FA755E" w:rsidRDefault="00FA755E" w:rsidP="00FA755E">
            <w:pPr>
              <w:pStyle w:val="NormalWeb"/>
              <w:jc w:val="center"/>
            </w:pPr>
            <w:r>
              <w:rPr>
                <w:noProof/>
              </w:rPr>
              <w:lastRenderedPageBreak/>
              <w:drawing>
                <wp:inline distT="0" distB="0" distL="0" distR="0" wp14:anchorId="0C4B3A33" wp14:editId="3D04631C">
                  <wp:extent cx="4313847" cy="2974284"/>
                  <wp:effectExtent l="0" t="0" r="0" b="0"/>
                  <wp:docPr id="6" name="Image 6" descr="superplantHPS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uperplantHPS spectru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4937" cy="2975035"/>
                          </a:xfrm>
                          <a:prstGeom prst="rect">
                            <a:avLst/>
                          </a:prstGeom>
                          <a:noFill/>
                          <a:ln>
                            <a:noFill/>
                          </a:ln>
                        </pic:spPr>
                      </pic:pic>
                    </a:graphicData>
                  </a:graphic>
                </wp:inline>
              </w:drawing>
            </w:r>
            <w:r>
              <w:rPr>
                <w:noProof/>
              </w:rPr>
              <w:drawing>
                <wp:inline distT="0" distB="0" distL="0" distR="0" wp14:anchorId="6C5B05EE" wp14:editId="7AFF76B7">
                  <wp:extent cx="4021878" cy="2787091"/>
                  <wp:effectExtent l="0" t="0" r="0" b="0"/>
                  <wp:docPr id="5" name="Image 5" descr="superplantSUPERRED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uperplantSUPERRED spectru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2894" cy="2787795"/>
                          </a:xfrm>
                          <a:prstGeom prst="rect">
                            <a:avLst/>
                          </a:prstGeom>
                          <a:noFill/>
                          <a:ln>
                            <a:noFill/>
                          </a:ln>
                        </pic:spPr>
                      </pic:pic>
                    </a:graphicData>
                  </a:graphic>
                </wp:inline>
              </w:drawing>
            </w:r>
          </w:p>
          <w:p w:rsidR="00FA755E" w:rsidRDefault="00FA755E" w:rsidP="00FA755E">
            <w:pPr>
              <w:pStyle w:val="NormalWeb"/>
              <w:jc w:val="center"/>
            </w:pPr>
            <w:r>
              <w:rPr>
                <w:noProof/>
              </w:rPr>
              <w:drawing>
                <wp:inline distT="0" distB="0" distL="0" distR="0" wp14:anchorId="357A430B" wp14:editId="2E6ABA83">
                  <wp:extent cx="4009292" cy="2743200"/>
                  <wp:effectExtent l="0" t="0" r="0" b="0"/>
                  <wp:docPr id="4" name="Image 4" descr="sylvaniaGROLUX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ylvaniaGROLUX spectru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10305" cy="2743893"/>
                          </a:xfrm>
                          <a:prstGeom prst="rect">
                            <a:avLst/>
                          </a:prstGeom>
                          <a:noFill/>
                          <a:ln>
                            <a:noFill/>
                          </a:ln>
                        </pic:spPr>
                      </pic:pic>
                    </a:graphicData>
                  </a:graphic>
                </wp:inline>
              </w:drawing>
            </w:r>
            <w:r>
              <w:rPr>
                <w:noProof/>
              </w:rPr>
              <w:lastRenderedPageBreak/>
              <w:drawing>
                <wp:inline distT="0" distB="0" distL="0" distR="0" wp14:anchorId="4F82124C" wp14:editId="4C04DE3A">
                  <wp:extent cx="4212320" cy="2889504"/>
                  <wp:effectExtent l="0" t="0" r="0" b="6350"/>
                  <wp:docPr id="3" name="Image 3" descr="sylvaniaGROXPRESS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ylvaniaGROXPRESS spectru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22561" cy="2896529"/>
                          </a:xfrm>
                          <a:prstGeom prst="rect">
                            <a:avLst/>
                          </a:prstGeom>
                          <a:noFill/>
                          <a:ln>
                            <a:noFill/>
                          </a:ln>
                        </pic:spPr>
                      </pic:pic>
                    </a:graphicData>
                  </a:graphic>
                </wp:inline>
              </w:drawing>
            </w:r>
          </w:p>
          <w:p w:rsidR="00FA755E" w:rsidRDefault="00FA755E" w:rsidP="00FA755E">
            <w:pPr>
              <w:pStyle w:val="NormalWeb"/>
              <w:jc w:val="center"/>
            </w:pPr>
            <w:r>
              <w:rPr>
                <w:noProof/>
              </w:rPr>
              <w:drawing>
                <wp:inline distT="0" distB="0" distL="0" distR="0" wp14:anchorId="71CE3122" wp14:editId="0E3FCBEF">
                  <wp:extent cx="3944126" cy="2706624"/>
                  <wp:effectExtent l="0" t="0" r="0" b="0"/>
                  <wp:docPr id="2" name="Image 2" descr="sunmaste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unmaster spectru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4100" cy="2706606"/>
                          </a:xfrm>
                          <a:prstGeom prst="rect">
                            <a:avLst/>
                          </a:prstGeom>
                          <a:noFill/>
                          <a:ln>
                            <a:noFill/>
                          </a:ln>
                        </pic:spPr>
                      </pic:pic>
                    </a:graphicData>
                  </a:graphic>
                </wp:inline>
              </w:drawing>
            </w:r>
          </w:p>
          <w:p w:rsidR="00AE6968" w:rsidRPr="005D7A61" w:rsidRDefault="00FA755E" w:rsidP="005D7A61">
            <w:pPr>
              <w:pStyle w:val="NormalWeb"/>
              <w:jc w:val="center"/>
            </w:pPr>
            <w:r>
              <w:rPr>
                <w:noProof/>
              </w:rPr>
              <w:drawing>
                <wp:inline distT="0" distB="0" distL="0" distR="0" wp14:anchorId="407F3690" wp14:editId="6B5D08A1">
                  <wp:extent cx="4197215" cy="2904134"/>
                  <wp:effectExtent l="0" t="0" r="0" b="0"/>
                  <wp:docPr id="1" name="Image 1" descr="superplantHYBRID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uperplantHYBRID spectru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1124" cy="2906838"/>
                          </a:xfrm>
                          <a:prstGeom prst="rect">
                            <a:avLst/>
                          </a:prstGeom>
                          <a:noFill/>
                          <a:ln>
                            <a:noFill/>
                          </a:ln>
                        </pic:spPr>
                      </pic:pic>
                    </a:graphicData>
                  </a:graphic>
                </wp:inline>
              </w:drawing>
            </w:r>
          </w:p>
        </w:tc>
      </w:tr>
      <w:tr w:rsidR="00AE6968" w:rsidTr="00360938">
        <w:tc>
          <w:tcPr>
            <w:tcW w:w="10598" w:type="dxa"/>
            <w:gridSpan w:val="2"/>
            <w:tcBorders>
              <w:top w:val="nil"/>
              <w:left w:val="nil"/>
              <w:bottom w:val="nil"/>
              <w:right w:val="nil"/>
            </w:tcBorders>
          </w:tcPr>
          <w:p w:rsidR="00CB11D4" w:rsidRPr="00F85E17" w:rsidRDefault="00CB11D4" w:rsidP="00CB11D4">
            <w:pPr>
              <w:spacing w:before="120"/>
              <w:rPr>
                <w:b/>
                <w:sz w:val="28"/>
                <w:szCs w:val="28"/>
                <w:u w:val="single"/>
                <w:lang w:eastAsia="fr-FR"/>
              </w:rPr>
            </w:pPr>
            <w:r w:rsidRPr="00F85E17">
              <w:rPr>
                <w:b/>
                <w:sz w:val="28"/>
                <w:szCs w:val="28"/>
                <w:u w:val="single"/>
                <w:lang w:eastAsia="fr-FR"/>
              </w:rPr>
              <w:lastRenderedPageBreak/>
              <w:t>Les ultra-violets</w:t>
            </w:r>
          </w:p>
          <w:p w:rsidR="00CB11D4" w:rsidRPr="00CB11D4" w:rsidRDefault="00CB11D4" w:rsidP="00CB11D4">
            <w:pPr>
              <w:rPr>
                <w:lang w:eastAsia="fr-FR"/>
              </w:rPr>
            </w:pPr>
            <w:r w:rsidRPr="00CB11D4">
              <w:rPr>
                <w:lang w:eastAsia="fr-FR"/>
              </w:rPr>
              <w:t xml:space="preserve">les </w:t>
            </w:r>
            <w:proofErr w:type="spellStart"/>
            <w:r w:rsidRPr="00CB11D4">
              <w:rPr>
                <w:lang w:eastAsia="fr-FR"/>
              </w:rPr>
              <w:t>UVs</w:t>
            </w:r>
            <w:proofErr w:type="spellEnd"/>
            <w:r w:rsidRPr="00CB11D4">
              <w:rPr>
                <w:lang w:eastAsia="fr-FR"/>
              </w:rPr>
              <w:t xml:space="preserve"> ont leur importance dans la croissance des plantes et la floraison. Les UV vont "agresser" les plantes qui vont répondre pour se protéger en </w:t>
            </w:r>
            <w:r w:rsidR="006A37D0">
              <w:rPr>
                <w:lang w:eastAsia="fr-FR"/>
              </w:rPr>
              <w:t>r</w:t>
            </w:r>
            <w:r w:rsidRPr="00CB11D4">
              <w:rPr>
                <w:lang w:eastAsia="fr-FR"/>
              </w:rPr>
              <w:t xml:space="preserve">éduisant la pousse en hauteur (pratique si vous avez une hauteur de tente </w:t>
            </w:r>
            <w:r w:rsidR="006A37D0" w:rsidRPr="00CB11D4">
              <w:rPr>
                <w:lang w:eastAsia="fr-FR"/>
              </w:rPr>
              <w:t>limitée</w:t>
            </w:r>
            <w:r w:rsidRPr="00CB11D4">
              <w:rPr>
                <w:lang w:eastAsia="fr-FR"/>
              </w:rPr>
              <w:t>)</w:t>
            </w:r>
          </w:p>
          <w:p w:rsidR="00AE6968" w:rsidRPr="00CB11D4" w:rsidRDefault="00CB11D4" w:rsidP="00CB11D4">
            <w:pPr>
              <w:spacing w:after="120"/>
              <w:rPr>
                <w:lang w:eastAsia="fr-FR"/>
              </w:rPr>
            </w:pPr>
            <w:r w:rsidRPr="00CB11D4">
              <w:rPr>
                <w:lang w:eastAsia="fr-FR"/>
              </w:rPr>
              <w:t>Un excédent d'UV peut être nocif, à la fois pour les humains mais aussi pour les plantes. On a ici mesuré principalement les UV-A car pour descendre en dessous en longueur d'onde et mesurer les UV-B et C, il faut un spectroscope spécial UV ! On a donc démarré les mesures à 335nm simplement car on ne pouvait pas aller plus bas. Pour information, les UV-A sont de 400 à 315nm, les UV-B de 315 à 280nm et les UV-C de 280 à 100nm.</w:t>
            </w:r>
          </w:p>
        </w:tc>
      </w:tr>
      <w:tr w:rsidR="00AE6968" w:rsidTr="00360938">
        <w:tc>
          <w:tcPr>
            <w:tcW w:w="10598" w:type="dxa"/>
            <w:gridSpan w:val="2"/>
            <w:tcBorders>
              <w:top w:val="nil"/>
              <w:left w:val="nil"/>
              <w:bottom w:val="nil"/>
              <w:right w:val="nil"/>
            </w:tcBorders>
          </w:tcPr>
          <w:p w:rsidR="00AE6968" w:rsidRDefault="006A37D0" w:rsidP="006A37D0">
            <w:pPr>
              <w:spacing w:before="120" w:after="120"/>
              <w:ind w:left="142"/>
              <w:jc w:val="center"/>
              <w:rPr>
                <w:rFonts w:eastAsia="Times New Roman" w:cs="Courier New"/>
                <w:szCs w:val="24"/>
                <w:lang w:eastAsia="fr-FR"/>
              </w:rPr>
            </w:pPr>
            <w:r>
              <w:rPr>
                <w:noProof/>
                <w:lang w:eastAsia="fr-FR"/>
              </w:rPr>
              <w:drawing>
                <wp:inline distT="0" distB="0" distL="0" distR="0" wp14:anchorId="7269B1B8" wp14:editId="5BD3D5B4">
                  <wp:extent cx="6179027" cy="3533241"/>
                  <wp:effectExtent l="0" t="0" r="0" b="0"/>
                  <wp:docPr id="15" name="Image 15" descr="total 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otal U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9027" cy="3533241"/>
                          </a:xfrm>
                          <a:prstGeom prst="rect">
                            <a:avLst/>
                          </a:prstGeom>
                          <a:noFill/>
                          <a:ln>
                            <a:noFill/>
                          </a:ln>
                        </pic:spPr>
                      </pic:pic>
                    </a:graphicData>
                  </a:graphic>
                </wp:inline>
              </w:drawing>
            </w:r>
          </w:p>
          <w:p w:rsidR="0084540A" w:rsidRPr="00B60D54" w:rsidRDefault="0084540A" w:rsidP="0084540A">
            <w:pPr>
              <w:spacing w:before="120" w:after="120"/>
              <w:ind w:left="142"/>
              <w:rPr>
                <w:rFonts w:eastAsia="Times New Roman" w:cs="Courier New"/>
                <w:szCs w:val="24"/>
                <w:lang w:eastAsia="fr-FR"/>
              </w:rPr>
            </w:pPr>
            <w:r>
              <w:t xml:space="preserve">La </w:t>
            </w:r>
            <w:proofErr w:type="spellStart"/>
            <w:r>
              <w:t>Superplant</w:t>
            </w:r>
            <w:proofErr w:type="spellEnd"/>
            <w:r>
              <w:t xml:space="preserve"> </w:t>
            </w:r>
            <w:proofErr w:type="spellStart"/>
            <w:r>
              <w:t>Hybrid</w:t>
            </w:r>
            <w:proofErr w:type="spellEnd"/>
            <w:r>
              <w:t xml:space="preserve">, composée à moitié d'une petite lampe MH envoie pas mal d'UV-A (ce qui est logique) mais surprise... on trouve 3 lampes HPS qui en ont encore plus : Philips SON-T PIA +, </w:t>
            </w:r>
            <w:proofErr w:type="spellStart"/>
            <w:r>
              <w:t>Lumatek</w:t>
            </w:r>
            <w:proofErr w:type="spellEnd"/>
            <w:r>
              <w:t xml:space="preserve"> 600w et la Sylvania </w:t>
            </w:r>
            <w:proofErr w:type="spellStart"/>
            <w:r>
              <w:t>GroXpress</w:t>
            </w:r>
            <w:proofErr w:type="spellEnd"/>
            <w:r>
              <w:t xml:space="preserve">. Les </w:t>
            </w:r>
            <w:proofErr w:type="spellStart"/>
            <w:r>
              <w:t>SuperPlant</w:t>
            </w:r>
            <w:proofErr w:type="spellEnd"/>
            <w:r>
              <w:t xml:space="preserve"> HPS et </w:t>
            </w:r>
            <w:proofErr w:type="spellStart"/>
            <w:r>
              <w:t>SuperRed</w:t>
            </w:r>
            <w:proofErr w:type="spellEnd"/>
            <w:r>
              <w:t xml:space="preserve"> forment un </w:t>
            </w:r>
            <w:proofErr w:type="spellStart"/>
            <w:r>
              <w:t>deuxiéme</w:t>
            </w:r>
            <w:proofErr w:type="spellEnd"/>
            <w:r>
              <w:t xml:space="preserve"> bloc. Un </w:t>
            </w:r>
            <w:proofErr w:type="spellStart"/>
            <w:r>
              <w:t>troisiéme</w:t>
            </w:r>
            <w:proofErr w:type="spellEnd"/>
            <w:r>
              <w:t xml:space="preserve"> bloc est composé de l'Agro et l'</w:t>
            </w:r>
            <w:proofErr w:type="spellStart"/>
            <w:r>
              <w:t>Electronic</w:t>
            </w:r>
            <w:proofErr w:type="spellEnd"/>
            <w:r>
              <w:t>. Tout le reste de la compétition ne balance quasi aucun UV.</w:t>
            </w:r>
          </w:p>
        </w:tc>
      </w:tr>
      <w:tr w:rsidR="00AE6968" w:rsidTr="00360938">
        <w:tc>
          <w:tcPr>
            <w:tcW w:w="10598" w:type="dxa"/>
            <w:gridSpan w:val="2"/>
            <w:tcBorders>
              <w:top w:val="nil"/>
              <w:left w:val="nil"/>
              <w:bottom w:val="nil"/>
              <w:right w:val="nil"/>
            </w:tcBorders>
          </w:tcPr>
          <w:p w:rsidR="004E2E55" w:rsidRPr="004E2E55" w:rsidRDefault="004E2E55" w:rsidP="004E2E55">
            <w:pPr>
              <w:rPr>
                <w:b/>
                <w:sz w:val="28"/>
                <w:szCs w:val="28"/>
                <w:u w:val="single"/>
              </w:rPr>
            </w:pPr>
            <w:r w:rsidRPr="004E2E55">
              <w:rPr>
                <w:b/>
                <w:sz w:val="28"/>
                <w:szCs w:val="28"/>
                <w:u w:val="single"/>
              </w:rPr>
              <w:t>Le bleu</w:t>
            </w:r>
          </w:p>
          <w:p w:rsidR="004E2E55" w:rsidRDefault="004E2E55" w:rsidP="004E2E55">
            <w:r>
              <w:t>On progresse dans le spectre. Pour les tomates, en floraison il faut un maximum de bleu afin de pousser à la création de plus gros fruits et moins de feuilles. Pour certaines plantes exotiques, c'est totalement l'inverse et avoir beaucoup de bleu est recherché pour une croissance foliaire explosive.</w:t>
            </w:r>
          </w:p>
          <w:p w:rsidR="004E2E55" w:rsidRDefault="004E2E55" w:rsidP="004E2E55">
            <w:r>
              <w:t>On vous donne ici le tableau du bleu "pur" mais aussi du bleu "étendu". En effet la lampe HPS ne va pas balancer que du bleu pur mais un ensemble de couleur (ex: violet-bleu, bleu-vert). Comme la vérité est ailleurs, on s’est dit qu'il fallait vous donner ses deux chiffres.</w:t>
            </w:r>
          </w:p>
          <w:p w:rsidR="004B721A" w:rsidRPr="004B721A" w:rsidRDefault="004B721A" w:rsidP="004B721A">
            <w:pPr>
              <w:spacing w:before="100" w:beforeAutospacing="1" w:after="100" w:afterAutospacing="1"/>
              <w:jc w:val="center"/>
              <w:rPr>
                <w:rFonts w:ascii="Times New Roman" w:eastAsia="Times New Roman" w:hAnsi="Times New Roman" w:cs="Times New Roman"/>
                <w:szCs w:val="24"/>
                <w:lang w:eastAsia="fr-FR"/>
              </w:rPr>
            </w:pPr>
            <w:r w:rsidRPr="004B721A">
              <w:rPr>
                <w:rFonts w:ascii="Times New Roman" w:eastAsia="Times New Roman" w:hAnsi="Times New Roman" w:cs="Times New Roman"/>
                <w:szCs w:val="24"/>
                <w:lang w:eastAsia="fr-FR"/>
              </w:rPr>
              <w:lastRenderedPageBreak/>
              <w:t> </w:t>
            </w:r>
            <w:r>
              <w:rPr>
                <w:rFonts w:ascii="Times New Roman" w:eastAsia="Times New Roman" w:hAnsi="Times New Roman" w:cs="Times New Roman"/>
                <w:noProof/>
                <w:szCs w:val="24"/>
                <w:lang w:eastAsia="fr-FR"/>
              </w:rPr>
              <w:drawing>
                <wp:inline distT="0" distB="0" distL="0" distR="0" wp14:anchorId="051DC69A" wp14:editId="6258A6BC">
                  <wp:extent cx="6367896" cy="3694176"/>
                  <wp:effectExtent l="0" t="0" r="0" b="1905"/>
                  <wp:docPr id="17" name="Image 17" descr="total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total BLU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77441" cy="3699713"/>
                          </a:xfrm>
                          <a:prstGeom prst="rect">
                            <a:avLst/>
                          </a:prstGeom>
                          <a:noFill/>
                          <a:ln>
                            <a:noFill/>
                          </a:ln>
                        </pic:spPr>
                      </pic:pic>
                    </a:graphicData>
                  </a:graphic>
                </wp:inline>
              </w:drawing>
            </w:r>
          </w:p>
          <w:p w:rsidR="004B721A" w:rsidRPr="004B721A" w:rsidRDefault="004B721A" w:rsidP="004B721A">
            <w:pPr>
              <w:spacing w:before="100" w:beforeAutospacing="1" w:after="100" w:afterAutospacing="1"/>
              <w:jc w:val="center"/>
              <w:rPr>
                <w:rFonts w:ascii="Times New Roman" w:eastAsia="Times New Roman" w:hAnsi="Times New Roman" w:cs="Times New Roman"/>
                <w:szCs w:val="24"/>
                <w:lang w:eastAsia="fr-FR"/>
              </w:rPr>
            </w:pPr>
            <w:r>
              <w:rPr>
                <w:rFonts w:ascii="Times New Roman" w:eastAsia="Times New Roman" w:hAnsi="Times New Roman" w:cs="Times New Roman"/>
                <w:noProof/>
                <w:szCs w:val="24"/>
                <w:lang w:eastAsia="fr-FR"/>
              </w:rPr>
              <w:drawing>
                <wp:inline distT="0" distB="0" distL="0" distR="0" wp14:anchorId="7E015B40" wp14:editId="1516A81B">
                  <wp:extent cx="6305591" cy="3613709"/>
                  <wp:effectExtent l="0" t="0" r="0" b="6350"/>
                  <wp:docPr id="16" name="Image 16" descr="total BLUE EXTEN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otal BLUE EXTEND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11422" cy="3617051"/>
                          </a:xfrm>
                          <a:prstGeom prst="rect">
                            <a:avLst/>
                          </a:prstGeom>
                          <a:noFill/>
                          <a:ln>
                            <a:noFill/>
                          </a:ln>
                        </pic:spPr>
                      </pic:pic>
                    </a:graphicData>
                  </a:graphic>
                </wp:inline>
              </w:drawing>
            </w:r>
          </w:p>
          <w:p w:rsidR="00AE6968" w:rsidRPr="00B60D54" w:rsidRDefault="00AE6968" w:rsidP="00AE6968">
            <w:pPr>
              <w:spacing w:before="120" w:after="120"/>
              <w:ind w:left="142"/>
              <w:rPr>
                <w:rFonts w:eastAsia="Times New Roman" w:cs="Courier New"/>
                <w:szCs w:val="24"/>
                <w:lang w:eastAsia="fr-FR"/>
              </w:rPr>
            </w:pPr>
          </w:p>
        </w:tc>
      </w:tr>
    </w:tbl>
    <w:p w:rsidR="004B721A" w:rsidRDefault="004B721A"/>
    <w:p w:rsidR="004B721A" w:rsidRDefault="004B721A"/>
    <w:p w:rsidR="00E83CFD" w:rsidRDefault="00E83CFD"/>
    <w:tbl>
      <w:tblPr>
        <w:tblStyle w:val="Grilledutableau"/>
        <w:tblW w:w="0" w:type="auto"/>
        <w:tblLayout w:type="fixed"/>
        <w:tblLook w:val="04A0" w:firstRow="1" w:lastRow="0" w:firstColumn="1" w:lastColumn="0" w:noHBand="0" w:noVBand="1"/>
      </w:tblPr>
      <w:tblGrid>
        <w:gridCol w:w="10598"/>
      </w:tblGrid>
      <w:tr w:rsidR="00AE6968" w:rsidTr="00360938">
        <w:tc>
          <w:tcPr>
            <w:tcW w:w="10598" w:type="dxa"/>
            <w:tcBorders>
              <w:top w:val="nil"/>
              <w:left w:val="nil"/>
              <w:bottom w:val="nil"/>
              <w:right w:val="nil"/>
            </w:tcBorders>
          </w:tcPr>
          <w:p w:rsidR="00E83CFD" w:rsidRPr="00E83CFD" w:rsidRDefault="00E83CFD" w:rsidP="00E83CFD">
            <w:pPr>
              <w:rPr>
                <w:b/>
                <w:sz w:val="28"/>
                <w:szCs w:val="28"/>
                <w:u w:val="single"/>
              </w:rPr>
            </w:pPr>
            <w:r w:rsidRPr="00E83CFD">
              <w:rPr>
                <w:b/>
                <w:sz w:val="28"/>
                <w:szCs w:val="28"/>
                <w:u w:val="single"/>
              </w:rPr>
              <w:lastRenderedPageBreak/>
              <w:t>Le rouge</w:t>
            </w:r>
          </w:p>
          <w:p w:rsidR="00AE6968" w:rsidRPr="00195FA7" w:rsidRDefault="00E83CFD" w:rsidP="00195FA7">
            <w:pPr>
              <w:spacing w:before="120" w:after="120"/>
            </w:pPr>
            <w:r>
              <w:t xml:space="preserve">On arrête de faire les malins avec nos UV et notre bleu ! Une lampe HPS est à la base pour balancer du </w:t>
            </w:r>
            <w:r w:rsidRPr="00E83CFD">
              <w:t xml:space="preserve">ROUGE </w:t>
            </w:r>
            <w:r>
              <w:t xml:space="preserve">! Donc tout comme le bleu, on a mesuré le rouge pur, puis le rouge étendu (rouge orangé </w:t>
            </w:r>
            <w:proofErr w:type="spellStart"/>
            <w:r>
              <w:t>etc</w:t>
            </w:r>
            <w:proofErr w:type="spellEnd"/>
            <w:r>
              <w:t>).</w:t>
            </w:r>
          </w:p>
        </w:tc>
      </w:tr>
      <w:tr w:rsidR="00AE6968" w:rsidTr="00360938">
        <w:tc>
          <w:tcPr>
            <w:tcW w:w="10598" w:type="dxa"/>
            <w:tcBorders>
              <w:top w:val="nil"/>
              <w:left w:val="nil"/>
              <w:bottom w:val="nil"/>
              <w:right w:val="nil"/>
            </w:tcBorders>
          </w:tcPr>
          <w:p w:rsidR="00B978C5" w:rsidRPr="00B978C5" w:rsidRDefault="00B978C5" w:rsidP="00B978C5">
            <w:pPr>
              <w:spacing w:before="100" w:beforeAutospacing="1" w:after="100" w:afterAutospacing="1"/>
              <w:jc w:val="center"/>
              <w:rPr>
                <w:rFonts w:ascii="Times New Roman" w:eastAsia="Times New Roman" w:hAnsi="Times New Roman" w:cs="Times New Roman"/>
                <w:szCs w:val="24"/>
                <w:lang w:eastAsia="fr-FR"/>
              </w:rPr>
            </w:pPr>
            <w:r>
              <w:rPr>
                <w:rFonts w:ascii="Times New Roman" w:eastAsia="Times New Roman" w:hAnsi="Times New Roman" w:cs="Times New Roman"/>
                <w:noProof/>
                <w:szCs w:val="24"/>
                <w:lang w:eastAsia="fr-FR"/>
              </w:rPr>
              <w:drawing>
                <wp:inline distT="0" distB="0" distL="0" distR="0" wp14:anchorId="32CD8F50" wp14:editId="12FFB334">
                  <wp:extent cx="5371805" cy="3118702"/>
                  <wp:effectExtent l="0" t="0" r="635" b="5715"/>
                  <wp:docPr id="19" name="Image 19" descr="total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otal R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81964" cy="3124600"/>
                          </a:xfrm>
                          <a:prstGeom prst="rect">
                            <a:avLst/>
                          </a:prstGeom>
                          <a:noFill/>
                          <a:ln>
                            <a:noFill/>
                          </a:ln>
                        </pic:spPr>
                      </pic:pic>
                    </a:graphicData>
                  </a:graphic>
                </wp:inline>
              </w:drawing>
            </w:r>
          </w:p>
          <w:p w:rsidR="00B978C5" w:rsidRPr="00B978C5" w:rsidRDefault="00B978C5" w:rsidP="00B978C5">
            <w:pPr>
              <w:spacing w:before="100" w:beforeAutospacing="1" w:after="100" w:afterAutospacing="1"/>
              <w:jc w:val="center"/>
              <w:rPr>
                <w:rFonts w:ascii="Times New Roman" w:eastAsia="Times New Roman" w:hAnsi="Times New Roman" w:cs="Times New Roman"/>
                <w:szCs w:val="24"/>
                <w:lang w:eastAsia="fr-FR"/>
              </w:rPr>
            </w:pPr>
            <w:r>
              <w:rPr>
                <w:rFonts w:ascii="Times New Roman" w:eastAsia="Times New Roman" w:hAnsi="Times New Roman" w:cs="Times New Roman"/>
                <w:noProof/>
                <w:szCs w:val="24"/>
                <w:lang w:eastAsia="fr-FR"/>
              </w:rPr>
              <w:drawing>
                <wp:inline distT="0" distB="0" distL="0" distR="0" wp14:anchorId="768A7BC6" wp14:editId="39BB4960">
                  <wp:extent cx="5091379" cy="2962337"/>
                  <wp:effectExtent l="0" t="0" r="0" b="0"/>
                  <wp:docPr id="18" name="Image 18" descr="total RED EXTEN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otal RED EXTEND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93033" cy="2963300"/>
                          </a:xfrm>
                          <a:prstGeom prst="rect">
                            <a:avLst/>
                          </a:prstGeom>
                          <a:noFill/>
                          <a:ln>
                            <a:noFill/>
                          </a:ln>
                        </pic:spPr>
                      </pic:pic>
                    </a:graphicData>
                  </a:graphic>
                </wp:inline>
              </w:drawing>
            </w:r>
          </w:p>
          <w:p w:rsidR="00AE6968" w:rsidRPr="00B60D54" w:rsidRDefault="00AE6968" w:rsidP="00AE6968">
            <w:pPr>
              <w:spacing w:before="120" w:after="120"/>
              <w:ind w:left="142"/>
              <w:rPr>
                <w:rFonts w:eastAsia="Times New Roman" w:cs="Courier New"/>
                <w:szCs w:val="24"/>
                <w:lang w:eastAsia="fr-FR"/>
              </w:rPr>
            </w:pPr>
          </w:p>
        </w:tc>
      </w:tr>
      <w:tr w:rsidR="00AE6968" w:rsidTr="00360938">
        <w:tc>
          <w:tcPr>
            <w:tcW w:w="10598" w:type="dxa"/>
            <w:tcBorders>
              <w:top w:val="nil"/>
              <w:left w:val="nil"/>
              <w:bottom w:val="nil"/>
              <w:right w:val="nil"/>
            </w:tcBorders>
          </w:tcPr>
          <w:p w:rsidR="009C679A" w:rsidRDefault="009C679A" w:rsidP="009C679A">
            <w:pPr>
              <w:spacing w:before="120"/>
              <w:rPr>
                <w:color w:val="000000" w:themeColor="text1"/>
              </w:rPr>
            </w:pPr>
            <w:r w:rsidRPr="009C679A">
              <w:rPr>
                <w:color w:val="000000" w:themeColor="text1"/>
              </w:rPr>
              <w:t>Petite surprise, la Philips SON-T PIA+ qui était déjà bien pourvue en bleu et en UV envoie aussi du très très lourd dans les rouges (numéro un en rouge pur, et deux en rouge étendu) ! Sa grande sœur sensée être spécialisée pour l'horticulture (</w:t>
            </w:r>
            <w:proofErr w:type="gramStart"/>
            <w:r w:rsidRPr="009C679A">
              <w:rPr>
                <w:color w:val="000000" w:themeColor="text1"/>
              </w:rPr>
              <w:t>la</w:t>
            </w:r>
            <w:proofErr w:type="gramEnd"/>
            <w:r w:rsidRPr="009C679A">
              <w:rPr>
                <w:color w:val="000000" w:themeColor="text1"/>
              </w:rPr>
              <w:t xml:space="preserve"> green Power) s'en sort beaucoup moins bien sans être ridicule non plus :).</w:t>
            </w:r>
          </w:p>
          <w:p w:rsidR="00360938" w:rsidRDefault="00360938" w:rsidP="009C679A">
            <w:pPr>
              <w:spacing w:before="120"/>
              <w:rPr>
                <w:color w:val="000000" w:themeColor="text1"/>
              </w:rPr>
            </w:pPr>
          </w:p>
          <w:p w:rsidR="00A03DDC" w:rsidRPr="009C679A" w:rsidRDefault="00A03DDC" w:rsidP="009C679A">
            <w:pPr>
              <w:spacing w:before="120"/>
              <w:rPr>
                <w:color w:val="000000" w:themeColor="text1"/>
              </w:rPr>
            </w:pPr>
          </w:p>
          <w:p w:rsidR="009C679A" w:rsidRPr="009C679A" w:rsidRDefault="009C679A" w:rsidP="009C679A">
            <w:pPr>
              <w:spacing w:before="120"/>
              <w:rPr>
                <w:color w:val="000000" w:themeColor="text1"/>
              </w:rPr>
            </w:pPr>
            <w:r w:rsidRPr="009C679A">
              <w:rPr>
                <w:color w:val="000000" w:themeColor="text1"/>
              </w:rPr>
              <w:lastRenderedPageBreak/>
              <w:t xml:space="preserve">La </w:t>
            </w:r>
            <w:proofErr w:type="spellStart"/>
            <w:r w:rsidRPr="009C679A">
              <w:rPr>
                <w:color w:val="000000" w:themeColor="text1"/>
              </w:rPr>
              <w:t>SuperPlant</w:t>
            </w:r>
            <w:proofErr w:type="spellEnd"/>
            <w:r w:rsidRPr="009C679A">
              <w:rPr>
                <w:color w:val="000000" w:themeColor="text1"/>
              </w:rPr>
              <w:t xml:space="preserve"> </w:t>
            </w:r>
            <w:proofErr w:type="spellStart"/>
            <w:r w:rsidRPr="009C679A">
              <w:rPr>
                <w:color w:val="000000" w:themeColor="text1"/>
              </w:rPr>
              <w:t>Electronic</w:t>
            </w:r>
            <w:proofErr w:type="spellEnd"/>
            <w:r w:rsidRPr="009C679A">
              <w:rPr>
                <w:color w:val="000000" w:themeColor="text1"/>
              </w:rPr>
              <w:t xml:space="preserve"> s'en sort très bien : numéro "</w:t>
            </w:r>
            <w:proofErr w:type="spellStart"/>
            <w:r w:rsidRPr="009C679A">
              <w:rPr>
                <w:color w:val="000000" w:themeColor="text1"/>
              </w:rPr>
              <w:t>uno</w:t>
            </w:r>
            <w:proofErr w:type="spellEnd"/>
            <w:r w:rsidRPr="009C679A">
              <w:rPr>
                <w:color w:val="000000" w:themeColor="text1"/>
              </w:rPr>
              <w:t xml:space="preserve">" en rouge étendu et cinquième en rouge pur ! En revanche c'est la surprise pour l'Agro (lampe pensée pour avoir plus de bleu) et la </w:t>
            </w:r>
            <w:proofErr w:type="spellStart"/>
            <w:r w:rsidRPr="009C679A">
              <w:rPr>
                <w:color w:val="000000" w:themeColor="text1"/>
              </w:rPr>
              <w:t>SuperRed</w:t>
            </w:r>
            <w:proofErr w:type="spellEnd"/>
            <w:r w:rsidRPr="009C679A">
              <w:rPr>
                <w:color w:val="000000" w:themeColor="text1"/>
              </w:rPr>
              <w:t xml:space="preserve"> (sensée avoir plus de rouge) : pour le rouge c'est l'inverse ! L'Agro a beaucoup plus de rouge dans son spectre que la </w:t>
            </w:r>
            <w:proofErr w:type="spellStart"/>
            <w:r w:rsidRPr="009C679A">
              <w:rPr>
                <w:color w:val="000000" w:themeColor="text1"/>
              </w:rPr>
              <w:t>SupeRed</w:t>
            </w:r>
            <w:proofErr w:type="spellEnd"/>
            <w:r w:rsidRPr="009C679A">
              <w:rPr>
                <w:color w:val="000000" w:themeColor="text1"/>
              </w:rPr>
              <w:t xml:space="preserve"> ! L'</w:t>
            </w:r>
            <w:proofErr w:type="spellStart"/>
            <w:r w:rsidRPr="009C679A">
              <w:rPr>
                <w:color w:val="000000" w:themeColor="text1"/>
              </w:rPr>
              <w:t>Hybrid</w:t>
            </w:r>
            <w:proofErr w:type="spellEnd"/>
            <w:r w:rsidRPr="009C679A">
              <w:rPr>
                <w:color w:val="000000" w:themeColor="text1"/>
              </w:rPr>
              <w:t xml:space="preserve"> a </w:t>
            </w:r>
            <w:r w:rsidRPr="009C679A">
              <w:rPr>
                <w:rStyle w:val="lev"/>
                <w:color w:val="000000" w:themeColor="text1"/>
              </w:rPr>
              <w:t>logiquement</w:t>
            </w:r>
            <w:r w:rsidRPr="009C679A">
              <w:rPr>
                <w:color w:val="000000" w:themeColor="text1"/>
              </w:rPr>
              <w:t xml:space="preserve"> beaucoup moins de rouge que toutes les HPS pures de ce comparatif. Enfin l'entrée de gamme de </w:t>
            </w:r>
            <w:proofErr w:type="spellStart"/>
            <w:r w:rsidRPr="009C679A">
              <w:rPr>
                <w:color w:val="000000" w:themeColor="text1"/>
              </w:rPr>
              <w:t>SuperPlant</w:t>
            </w:r>
            <w:proofErr w:type="spellEnd"/>
            <w:r w:rsidRPr="009C679A">
              <w:rPr>
                <w:color w:val="000000" w:themeColor="text1"/>
              </w:rPr>
              <w:t>, la petite HPS s'en sort honorablement, vu son prix, au milieu du tableau.</w:t>
            </w:r>
          </w:p>
          <w:p w:rsidR="00AE6968" w:rsidRPr="009C679A" w:rsidRDefault="009C679A" w:rsidP="00A03DDC">
            <w:pPr>
              <w:spacing w:before="120" w:after="120"/>
              <w:rPr>
                <w:color w:val="000000" w:themeColor="text1"/>
              </w:rPr>
            </w:pPr>
            <w:r w:rsidRPr="009C679A">
              <w:rPr>
                <w:color w:val="000000" w:themeColor="text1"/>
              </w:rPr>
              <w:t xml:space="preserve">Côté des petites Sylvania qui avait bien tiré les marrons du feu lors de </w:t>
            </w:r>
            <w:hyperlink r:id="rId28" w:history="1">
              <w:r w:rsidRPr="009C679A">
                <w:rPr>
                  <w:rStyle w:val="Lienhypertexte"/>
                  <w:color w:val="000000" w:themeColor="text1"/>
                </w:rPr>
                <w:t>la première partie de ce test</w:t>
              </w:r>
            </w:hyperlink>
            <w:r w:rsidRPr="009C679A">
              <w:rPr>
                <w:color w:val="000000" w:themeColor="text1"/>
              </w:rPr>
              <w:t xml:space="preserve">, la </w:t>
            </w:r>
            <w:proofErr w:type="spellStart"/>
            <w:r w:rsidRPr="009C679A">
              <w:rPr>
                <w:color w:val="000000" w:themeColor="text1"/>
              </w:rPr>
              <w:t>GroLux</w:t>
            </w:r>
            <w:proofErr w:type="spellEnd"/>
            <w:r w:rsidRPr="009C679A">
              <w:rPr>
                <w:color w:val="000000" w:themeColor="text1"/>
              </w:rPr>
              <w:t xml:space="preserve"> a beaucoup de rouge pur, mais en rouge étendu c'est la </w:t>
            </w:r>
            <w:proofErr w:type="spellStart"/>
            <w:r w:rsidRPr="009C679A">
              <w:rPr>
                <w:color w:val="000000" w:themeColor="text1"/>
              </w:rPr>
              <w:t>GroXpress</w:t>
            </w:r>
            <w:proofErr w:type="spellEnd"/>
            <w:r w:rsidRPr="009C679A">
              <w:rPr>
                <w:color w:val="000000" w:themeColor="text1"/>
              </w:rPr>
              <w:t xml:space="preserve"> (à la base une lampe pour ballast magnétique) qui est bien devant. </w:t>
            </w:r>
          </w:p>
        </w:tc>
      </w:tr>
      <w:tr w:rsidR="00AE6968" w:rsidTr="00360938">
        <w:tc>
          <w:tcPr>
            <w:tcW w:w="10598" w:type="dxa"/>
            <w:tcBorders>
              <w:top w:val="nil"/>
              <w:left w:val="nil"/>
              <w:bottom w:val="nil"/>
              <w:right w:val="nil"/>
            </w:tcBorders>
          </w:tcPr>
          <w:p w:rsidR="009C679A" w:rsidRPr="009C679A" w:rsidRDefault="009C679A" w:rsidP="009C679A">
            <w:pPr>
              <w:spacing w:before="120"/>
              <w:rPr>
                <w:b/>
                <w:sz w:val="28"/>
                <w:szCs w:val="28"/>
                <w:u w:val="single"/>
              </w:rPr>
            </w:pPr>
            <w:r w:rsidRPr="009C679A">
              <w:rPr>
                <w:b/>
                <w:sz w:val="28"/>
                <w:szCs w:val="28"/>
                <w:u w:val="single"/>
              </w:rPr>
              <w:lastRenderedPageBreak/>
              <w:t>Le début de l'infra-rouge (ou rouge-lointain)</w:t>
            </w:r>
          </w:p>
          <w:p w:rsidR="009C679A" w:rsidRDefault="009C679A" w:rsidP="009C679A">
            <w:r>
              <w:t xml:space="preserve">Sans entrer dans les détails (nous ne sommes pas des scientifiques mais des jardiniers amateurs), c'est une partie </w:t>
            </w:r>
            <w:r w:rsidR="0065610F">
              <w:t>très</w:t>
            </w:r>
            <w:r>
              <w:t xml:space="preserve"> importante du spectre pour les plantes. L'un des trois pigments récepteurs de la </w:t>
            </w:r>
            <w:r w:rsidR="0065610F">
              <w:t>lumière</w:t>
            </w:r>
            <w:r>
              <w:t xml:space="preserve"> sur une plante (le </w:t>
            </w:r>
            <w:proofErr w:type="spellStart"/>
            <w:r>
              <w:t>phytochrome</w:t>
            </w:r>
            <w:proofErr w:type="spellEnd"/>
            <w:r>
              <w:t xml:space="preserve">) se base sur le rouge mais aussi sur le rouge lointain. Un de ces pigments (le </w:t>
            </w:r>
            <w:proofErr w:type="spellStart"/>
            <w:r>
              <w:t>PFr</w:t>
            </w:r>
            <w:proofErr w:type="spellEnd"/>
            <w:r>
              <w:t xml:space="preserve">) réagit spécifiquement au rouge lointain. On sait que c'est très important pour la floraison, la germination, l'élongation des plantes, la </w:t>
            </w:r>
            <w:r w:rsidR="0065610F">
              <w:t>synthèse</w:t>
            </w:r>
            <w:r>
              <w:t xml:space="preserve"> de la </w:t>
            </w:r>
            <w:r w:rsidR="0065610F">
              <w:t>chlorophylle</w:t>
            </w:r>
            <w:r>
              <w:t xml:space="preserve"> etc.</w:t>
            </w:r>
          </w:p>
          <w:p w:rsidR="00AE6968" w:rsidRPr="0065610F" w:rsidRDefault="009C679A" w:rsidP="00A03DDC">
            <w:pPr>
              <w:spacing w:after="240"/>
            </w:pPr>
            <w:r>
              <w:t>Plus il y aura de rouge lointain dans votre spectre, plus vite la plante va hâter sa floraison. Elle va "sentir" que l'hiver arrive et se bouger au plus vite pour fleurir.</w:t>
            </w:r>
          </w:p>
        </w:tc>
      </w:tr>
      <w:tr w:rsidR="00AE6968" w:rsidTr="00360938">
        <w:tc>
          <w:tcPr>
            <w:tcW w:w="10598" w:type="dxa"/>
            <w:tcBorders>
              <w:top w:val="nil"/>
              <w:left w:val="nil"/>
              <w:bottom w:val="nil"/>
              <w:right w:val="nil"/>
            </w:tcBorders>
          </w:tcPr>
          <w:p w:rsidR="00A03DDC" w:rsidRPr="00A03DDC" w:rsidRDefault="00A03DDC" w:rsidP="00A03DDC">
            <w:pPr>
              <w:spacing w:before="100" w:beforeAutospacing="1" w:after="100" w:afterAutospacing="1"/>
              <w:jc w:val="center"/>
              <w:rPr>
                <w:rFonts w:ascii="Times New Roman" w:eastAsia="Times New Roman" w:hAnsi="Times New Roman" w:cs="Times New Roman"/>
                <w:szCs w:val="24"/>
                <w:lang w:eastAsia="fr-FR"/>
              </w:rPr>
            </w:pPr>
            <w:r>
              <w:rPr>
                <w:rFonts w:ascii="Times New Roman" w:eastAsia="Times New Roman" w:hAnsi="Times New Roman" w:cs="Times New Roman"/>
                <w:noProof/>
                <w:szCs w:val="24"/>
                <w:lang w:eastAsia="fr-FR"/>
              </w:rPr>
              <w:drawing>
                <wp:inline distT="0" distB="0" distL="0" distR="0" wp14:anchorId="607020B7" wp14:editId="48A400B2">
                  <wp:extent cx="5698220" cy="3291521"/>
                  <wp:effectExtent l="0" t="0" r="0" b="4445"/>
                  <wp:docPr id="20" name="Image 20" descr="total FAR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otal FARR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98375" cy="3291610"/>
                          </a:xfrm>
                          <a:prstGeom prst="rect">
                            <a:avLst/>
                          </a:prstGeom>
                          <a:noFill/>
                          <a:ln>
                            <a:noFill/>
                          </a:ln>
                        </pic:spPr>
                      </pic:pic>
                    </a:graphicData>
                  </a:graphic>
                </wp:inline>
              </w:drawing>
            </w:r>
          </w:p>
          <w:p w:rsidR="00AE6968" w:rsidRPr="00B60D54" w:rsidRDefault="00AE6968" w:rsidP="00A03DDC">
            <w:pPr>
              <w:spacing w:before="100" w:beforeAutospacing="1" w:after="100" w:afterAutospacing="1"/>
              <w:jc w:val="both"/>
              <w:rPr>
                <w:rFonts w:eastAsia="Times New Roman" w:cs="Courier New"/>
                <w:szCs w:val="24"/>
                <w:lang w:eastAsia="fr-FR"/>
              </w:rPr>
            </w:pPr>
          </w:p>
        </w:tc>
      </w:tr>
    </w:tbl>
    <w:p w:rsidR="0065610F" w:rsidRDefault="0065610F"/>
    <w:p w:rsidR="00A03DDC" w:rsidRDefault="00A03DDC"/>
    <w:tbl>
      <w:tblPr>
        <w:tblStyle w:val="Grilledutableau"/>
        <w:tblW w:w="0" w:type="auto"/>
        <w:tblLayout w:type="fixed"/>
        <w:tblLook w:val="04A0" w:firstRow="1" w:lastRow="0" w:firstColumn="1" w:lastColumn="0" w:noHBand="0" w:noVBand="1"/>
      </w:tblPr>
      <w:tblGrid>
        <w:gridCol w:w="10598"/>
      </w:tblGrid>
      <w:tr w:rsidR="00AE6968" w:rsidTr="00360938">
        <w:tc>
          <w:tcPr>
            <w:tcW w:w="10598" w:type="dxa"/>
            <w:tcBorders>
              <w:top w:val="nil"/>
              <w:left w:val="nil"/>
              <w:bottom w:val="nil"/>
              <w:right w:val="nil"/>
            </w:tcBorders>
          </w:tcPr>
          <w:p w:rsidR="00A03DDC" w:rsidRPr="00A03DDC" w:rsidRDefault="00A03DDC" w:rsidP="00CE0D46">
            <w:pPr>
              <w:spacing w:before="120"/>
              <w:rPr>
                <w:lang w:eastAsia="fr-FR"/>
              </w:rPr>
            </w:pPr>
            <w:r w:rsidRPr="00A03DDC">
              <w:rPr>
                <w:lang w:eastAsia="fr-FR"/>
              </w:rPr>
              <w:lastRenderedPageBreak/>
              <w:t xml:space="preserve">A ce niveau la </w:t>
            </w:r>
            <w:proofErr w:type="spellStart"/>
            <w:r w:rsidRPr="00A03DDC">
              <w:rPr>
                <w:lang w:eastAsia="fr-FR"/>
              </w:rPr>
              <w:t>Superplant</w:t>
            </w:r>
            <w:proofErr w:type="spellEnd"/>
            <w:r w:rsidRPr="00A03DDC">
              <w:rPr>
                <w:lang w:eastAsia="fr-FR"/>
              </w:rPr>
              <w:t xml:space="preserve"> HPS sort du lot ! Elle tient mieux que toute la concurrence, y compris dans sa propre marque, ce qui est un exploit à souligner au regard de son prix de vente très bas.  </w:t>
            </w:r>
          </w:p>
          <w:p w:rsidR="00A03DDC" w:rsidRPr="00A03DDC" w:rsidRDefault="00A03DDC" w:rsidP="00CE0D46">
            <w:pPr>
              <w:rPr>
                <w:lang w:eastAsia="fr-FR"/>
              </w:rPr>
            </w:pPr>
            <w:r w:rsidRPr="00A03DDC">
              <w:rPr>
                <w:lang w:eastAsia="fr-FR"/>
              </w:rPr>
              <w:t xml:space="preserve">Un </w:t>
            </w:r>
            <w:proofErr w:type="spellStart"/>
            <w:r w:rsidRPr="00A03DDC">
              <w:rPr>
                <w:lang w:eastAsia="fr-FR"/>
              </w:rPr>
              <w:t>deuxiéme</w:t>
            </w:r>
            <w:proofErr w:type="spellEnd"/>
            <w:r w:rsidRPr="00A03DDC">
              <w:rPr>
                <w:lang w:eastAsia="fr-FR"/>
              </w:rPr>
              <w:t xml:space="preserve"> groupe avec un bon paquet de rouge lointain est composé de la Sylvania </w:t>
            </w:r>
            <w:proofErr w:type="spellStart"/>
            <w:r w:rsidRPr="00A03DDC">
              <w:rPr>
                <w:lang w:eastAsia="fr-FR"/>
              </w:rPr>
              <w:t>GroXpress</w:t>
            </w:r>
            <w:proofErr w:type="spellEnd"/>
            <w:r w:rsidRPr="00A03DDC">
              <w:rPr>
                <w:lang w:eastAsia="fr-FR"/>
              </w:rPr>
              <w:t xml:space="preserve">, </w:t>
            </w:r>
            <w:proofErr w:type="spellStart"/>
            <w:r w:rsidRPr="00A03DDC">
              <w:rPr>
                <w:lang w:eastAsia="fr-FR"/>
              </w:rPr>
              <w:t>SuperPlant</w:t>
            </w:r>
            <w:proofErr w:type="spellEnd"/>
            <w:r w:rsidRPr="00A03DDC">
              <w:rPr>
                <w:lang w:eastAsia="fr-FR"/>
              </w:rPr>
              <w:t xml:space="preserve"> </w:t>
            </w:r>
            <w:proofErr w:type="spellStart"/>
            <w:r w:rsidRPr="00A03DDC">
              <w:rPr>
                <w:lang w:eastAsia="fr-FR"/>
              </w:rPr>
              <w:t>Electronic</w:t>
            </w:r>
            <w:proofErr w:type="spellEnd"/>
            <w:r w:rsidRPr="00A03DDC">
              <w:rPr>
                <w:lang w:eastAsia="fr-FR"/>
              </w:rPr>
              <w:t xml:space="preserve"> et Agro, </w:t>
            </w:r>
            <w:proofErr w:type="spellStart"/>
            <w:r w:rsidRPr="00A03DDC">
              <w:rPr>
                <w:lang w:eastAsia="fr-FR"/>
              </w:rPr>
              <w:t>Lumatek</w:t>
            </w:r>
            <w:proofErr w:type="spellEnd"/>
            <w:r w:rsidRPr="00A03DDC">
              <w:rPr>
                <w:lang w:eastAsia="fr-FR"/>
              </w:rPr>
              <w:t xml:space="preserve"> et Philips SON-T PIA +.</w:t>
            </w:r>
          </w:p>
          <w:p w:rsidR="00AE6968" w:rsidRPr="00A03DDC" w:rsidRDefault="00A03DDC" w:rsidP="00CE0D46">
            <w:pPr>
              <w:rPr>
                <w:lang w:eastAsia="fr-FR"/>
              </w:rPr>
            </w:pPr>
            <w:r w:rsidRPr="00A03DDC">
              <w:rPr>
                <w:lang w:eastAsia="fr-FR"/>
              </w:rPr>
              <w:t xml:space="preserve">Le bas mou du classement est composé de la </w:t>
            </w:r>
            <w:proofErr w:type="spellStart"/>
            <w:r w:rsidRPr="00A03DDC">
              <w:rPr>
                <w:lang w:eastAsia="fr-FR"/>
              </w:rPr>
              <w:t>SuperPlant</w:t>
            </w:r>
            <w:proofErr w:type="spellEnd"/>
            <w:r w:rsidRPr="00A03DDC">
              <w:rPr>
                <w:lang w:eastAsia="fr-FR"/>
              </w:rPr>
              <w:t xml:space="preserve"> </w:t>
            </w:r>
            <w:proofErr w:type="spellStart"/>
            <w:r w:rsidRPr="00A03DDC">
              <w:rPr>
                <w:lang w:eastAsia="fr-FR"/>
              </w:rPr>
              <w:t>SuperRed</w:t>
            </w:r>
            <w:proofErr w:type="spellEnd"/>
            <w:r w:rsidRPr="00A03DDC">
              <w:rPr>
                <w:lang w:eastAsia="fr-FR"/>
              </w:rPr>
              <w:t xml:space="preserve">, OSRAM </w:t>
            </w:r>
            <w:proofErr w:type="spellStart"/>
            <w:r w:rsidRPr="00A03DDC">
              <w:rPr>
                <w:lang w:eastAsia="fr-FR"/>
              </w:rPr>
              <w:t>Plantastar</w:t>
            </w:r>
            <w:proofErr w:type="spellEnd"/>
            <w:r w:rsidRPr="00A03DDC">
              <w:rPr>
                <w:lang w:eastAsia="fr-FR"/>
              </w:rPr>
              <w:t xml:space="preserve">, Philips </w:t>
            </w:r>
            <w:proofErr w:type="spellStart"/>
            <w:r w:rsidRPr="00A03DDC">
              <w:rPr>
                <w:lang w:eastAsia="fr-FR"/>
              </w:rPr>
              <w:t>GreenPower</w:t>
            </w:r>
            <w:proofErr w:type="spellEnd"/>
            <w:r w:rsidRPr="00A03DDC">
              <w:rPr>
                <w:lang w:eastAsia="fr-FR"/>
              </w:rPr>
              <w:t xml:space="preserve">, </w:t>
            </w:r>
            <w:proofErr w:type="spellStart"/>
            <w:r w:rsidRPr="00A03DDC">
              <w:rPr>
                <w:lang w:eastAsia="fr-FR"/>
              </w:rPr>
              <w:t>Sunmaster</w:t>
            </w:r>
            <w:proofErr w:type="spellEnd"/>
            <w:r w:rsidRPr="00A03DDC">
              <w:rPr>
                <w:lang w:eastAsia="fr-FR"/>
              </w:rPr>
              <w:t xml:space="preserve">, </w:t>
            </w:r>
            <w:proofErr w:type="spellStart"/>
            <w:r w:rsidRPr="00A03DDC">
              <w:rPr>
                <w:lang w:eastAsia="fr-FR"/>
              </w:rPr>
              <w:t>Gavita</w:t>
            </w:r>
            <w:proofErr w:type="spellEnd"/>
            <w:r w:rsidRPr="00A03DDC">
              <w:rPr>
                <w:lang w:eastAsia="fr-FR"/>
              </w:rPr>
              <w:t xml:space="preserve"> et Sylvania </w:t>
            </w:r>
            <w:proofErr w:type="spellStart"/>
            <w:r w:rsidRPr="00A03DDC">
              <w:rPr>
                <w:lang w:eastAsia="fr-FR"/>
              </w:rPr>
              <w:t>Grolux</w:t>
            </w:r>
            <w:proofErr w:type="spellEnd"/>
            <w:r w:rsidRPr="00A03DDC">
              <w:rPr>
                <w:lang w:eastAsia="fr-FR"/>
              </w:rPr>
              <w:t xml:space="preserve">. La </w:t>
            </w:r>
            <w:proofErr w:type="spellStart"/>
            <w:r w:rsidRPr="00A03DDC">
              <w:rPr>
                <w:lang w:eastAsia="fr-FR"/>
              </w:rPr>
              <w:t>Lumii</w:t>
            </w:r>
            <w:proofErr w:type="spellEnd"/>
            <w:r w:rsidRPr="00A03DDC">
              <w:rPr>
                <w:lang w:eastAsia="fr-FR"/>
              </w:rPr>
              <w:t xml:space="preserve"> est la dernière de la classe pour le rouge lointain.</w:t>
            </w:r>
          </w:p>
        </w:tc>
      </w:tr>
      <w:tr w:rsidR="0065610F" w:rsidTr="00360938">
        <w:tc>
          <w:tcPr>
            <w:tcW w:w="10598" w:type="dxa"/>
            <w:tcBorders>
              <w:top w:val="nil"/>
              <w:left w:val="nil"/>
              <w:bottom w:val="nil"/>
              <w:right w:val="nil"/>
            </w:tcBorders>
          </w:tcPr>
          <w:p w:rsidR="00CE0D46" w:rsidRPr="00CE0D46" w:rsidRDefault="00CE0D46" w:rsidP="00CE0D46">
            <w:pPr>
              <w:spacing w:before="240" w:after="120"/>
              <w:rPr>
                <w:b/>
                <w:sz w:val="28"/>
                <w:szCs w:val="28"/>
                <w:u w:val="single"/>
              </w:rPr>
            </w:pPr>
            <w:r w:rsidRPr="00CE0D46">
              <w:rPr>
                <w:b/>
                <w:sz w:val="28"/>
                <w:szCs w:val="28"/>
                <w:u w:val="single"/>
              </w:rPr>
              <w:t>Conclusion sur les HPS 600 watts</w:t>
            </w:r>
          </w:p>
          <w:p w:rsidR="00930E02" w:rsidRDefault="00CE0D46" w:rsidP="00CE0D46">
            <w:r>
              <w:rPr>
                <w:rStyle w:val="lev"/>
              </w:rPr>
              <w:t>On commence par les perdants :</w:t>
            </w:r>
            <w:r>
              <w:t xml:space="preserve"> </w:t>
            </w:r>
            <w:proofErr w:type="spellStart"/>
            <w:r>
              <w:t>Lumii</w:t>
            </w:r>
            <w:proofErr w:type="spellEnd"/>
            <w:r>
              <w:t xml:space="preserve">, </w:t>
            </w:r>
            <w:proofErr w:type="spellStart"/>
            <w:r>
              <w:t>Gavita</w:t>
            </w:r>
            <w:proofErr w:type="spellEnd"/>
            <w:r>
              <w:t xml:space="preserve"> et </w:t>
            </w:r>
            <w:proofErr w:type="spellStart"/>
            <w:r>
              <w:t>Lumatek</w:t>
            </w:r>
            <w:proofErr w:type="spellEnd"/>
            <w:r>
              <w:t xml:space="preserve">. Les trois lampes de ces marques que nous avons </w:t>
            </w:r>
            <w:r w:rsidR="00930E02">
              <w:t>eues</w:t>
            </w:r>
            <w:r>
              <w:t xml:space="preserve"> dans les mains sont peu puissantes par rapport à la concurrence et ont un spectre bien plus faible à tous les niveaux (bleu, rouge etc..). C'est surprenant pour la </w:t>
            </w:r>
            <w:proofErr w:type="spellStart"/>
            <w:r>
              <w:t>Lumii</w:t>
            </w:r>
            <w:proofErr w:type="spellEnd"/>
            <w:r>
              <w:t xml:space="preserve"> venant de nos amis anglais d'</w:t>
            </w:r>
            <w:proofErr w:type="spellStart"/>
            <w:r>
              <w:t>Hydrogarden</w:t>
            </w:r>
            <w:proofErr w:type="spellEnd"/>
            <w:r>
              <w:t xml:space="preserve"> qui ont la bonne habitude de nous présenter d'excellents produits.  C'est aussi surprenant pour </w:t>
            </w:r>
            <w:proofErr w:type="spellStart"/>
            <w:r>
              <w:t>Gavita</w:t>
            </w:r>
            <w:proofErr w:type="spellEnd"/>
            <w:r>
              <w:t xml:space="preserve">, leader mondial de l'éclairage horticole. En même temps, les lampes simples culot ne sont pas vraiment leur cheval de bataille... Ils sont plutôt sur la HPS double culot pour leur gamme Pro et  les lampes plasma. </w:t>
            </w:r>
            <w:proofErr w:type="spellStart"/>
            <w:r>
              <w:t>Lumatek</w:t>
            </w:r>
            <w:proofErr w:type="spellEnd"/>
            <w:r>
              <w:t xml:space="preserve">, une autre marque anglaise d'excellente réputation chez les </w:t>
            </w:r>
            <w:proofErr w:type="spellStart"/>
            <w:r>
              <w:t>growers</w:t>
            </w:r>
            <w:proofErr w:type="spellEnd"/>
            <w:r>
              <w:t xml:space="preserve">, a une HPS 600w qui s'en sort uniquement sur le spectre bleu, pour le reste, elle est peu </w:t>
            </w:r>
            <w:proofErr w:type="gramStart"/>
            <w:r>
              <w:t>puissante ,</w:t>
            </w:r>
            <w:proofErr w:type="gramEnd"/>
            <w:r>
              <w:t xml:space="preserve"> a peu de rouge (c'est ballot pour une HPS...) et coûte cher...</w:t>
            </w:r>
          </w:p>
          <w:p w:rsidR="00CE0D46" w:rsidRDefault="00CE0D46" w:rsidP="00CE0D46">
            <w:r>
              <w:t> </w:t>
            </w:r>
          </w:p>
          <w:p w:rsidR="00CE0D46" w:rsidRDefault="00CE0D46" w:rsidP="00CE0D46">
            <w:r>
              <w:rPr>
                <w:rStyle w:val="lev"/>
              </w:rPr>
              <w:t>Si vous avez un petit budget,</w:t>
            </w:r>
            <w:r>
              <w:t xml:space="preserve"> on vous recommande la </w:t>
            </w:r>
            <w:proofErr w:type="spellStart"/>
            <w:r>
              <w:t>SuperPlant</w:t>
            </w:r>
            <w:proofErr w:type="spellEnd"/>
            <w:r>
              <w:t xml:space="preserve"> HPS 600w de base ou la Sylvania </w:t>
            </w:r>
            <w:proofErr w:type="spellStart"/>
            <w:r>
              <w:t>GroXpress</w:t>
            </w:r>
            <w:proofErr w:type="spellEnd"/>
            <w:r>
              <w:t xml:space="preserve">. L'entrée de gamme </w:t>
            </w:r>
            <w:proofErr w:type="spellStart"/>
            <w:r>
              <w:t>SuperPlant</w:t>
            </w:r>
            <w:proofErr w:type="spellEnd"/>
            <w:r>
              <w:t xml:space="preserve"> (environ 29€), à la base pour des ballasts magnétiques, a une puissance faible, mais se rattrape par un spectre à faire pâlir beaucoup de ses rivales bien plus onéreuses ! Enfin elle écrase la concurrence sur le rouge-lointain ce qui est un vrai plus pour la floraison. La Sylvania </w:t>
            </w:r>
            <w:proofErr w:type="spellStart"/>
            <w:r>
              <w:t>GroXpress</w:t>
            </w:r>
            <w:proofErr w:type="spellEnd"/>
            <w:r>
              <w:t xml:space="preserve"> est aussi un bon choix (environ 30€). Elle a une puissance dans la moyenne, s'en sort pas mal sur le rouge, mais surtout est assez bonne dans le bleu et écrabouille ses rivales dans les UV. Elle sera une bonne petite lampe qui devrait fonctionner très bien pour un cycle complet croissance-floraison.</w:t>
            </w:r>
          </w:p>
          <w:p w:rsidR="00930E02" w:rsidRDefault="00930E02" w:rsidP="00CE0D46"/>
          <w:p w:rsidR="00CE0D46" w:rsidRDefault="00CE0D46" w:rsidP="00CE0D46">
            <w:r>
              <w:t xml:space="preserve">La Sylvania </w:t>
            </w:r>
            <w:proofErr w:type="spellStart"/>
            <w:r>
              <w:t>GroLux</w:t>
            </w:r>
            <w:proofErr w:type="spellEnd"/>
            <w:r>
              <w:t xml:space="preserve"> qui nous avait fait si bonne impression dans la première partie de ce comparatif, ne confirme malheureusement pas ses performances pures par un bon spectre... Idem pour notre </w:t>
            </w:r>
            <w:proofErr w:type="spellStart"/>
            <w:r>
              <w:t>chouchoutte</w:t>
            </w:r>
            <w:proofErr w:type="spellEnd"/>
            <w:r>
              <w:t xml:space="preserve">, la </w:t>
            </w:r>
            <w:proofErr w:type="spellStart"/>
            <w:r>
              <w:t>Sunmaster</w:t>
            </w:r>
            <w:proofErr w:type="spellEnd"/>
            <w:r>
              <w:t xml:space="preserve">. Malgré son prix bas (environ 35€) et une bonne uniformité d'éclairage, elle est à la ramasse côté spectre. On met dans le même panier l'OSRAM </w:t>
            </w:r>
            <w:proofErr w:type="spellStart"/>
            <w:r>
              <w:t>Plantastar</w:t>
            </w:r>
            <w:proofErr w:type="spellEnd"/>
            <w:r>
              <w:t xml:space="preserve"> : une bonne performance PAR/PPFD mais c'est moyen côté spectre.</w:t>
            </w:r>
          </w:p>
          <w:p w:rsidR="00CE0D46" w:rsidRDefault="00CE0D46" w:rsidP="00CE0D46">
            <w:r>
              <w:t xml:space="preserve">Les </w:t>
            </w:r>
            <w:proofErr w:type="spellStart"/>
            <w:r>
              <w:t>SuperPlant</w:t>
            </w:r>
            <w:proofErr w:type="spellEnd"/>
            <w:r>
              <w:t xml:space="preserve"> Agro et </w:t>
            </w:r>
            <w:proofErr w:type="spellStart"/>
            <w:r>
              <w:t>SuperRed</w:t>
            </w:r>
            <w:proofErr w:type="spellEnd"/>
            <w:r>
              <w:t xml:space="preserve"> sont assez chères (40€) et ne font pas ce qu'elles promettent. L'Agro a plus de bleu... mais aussi plus de rouge que la </w:t>
            </w:r>
            <w:proofErr w:type="spellStart"/>
            <w:r>
              <w:t>SuperRed</w:t>
            </w:r>
            <w:proofErr w:type="spellEnd"/>
            <w:r>
              <w:t xml:space="preserve"> et une puissance faible. </w:t>
            </w:r>
            <w:proofErr w:type="spellStart"/>
            <w:r>
              <w:t>Quand</w:t>
            </w:r>
            <w:proofErr w:type="spellEnd"/>
            <w:r>
              <w:t xml:space="preserve"> à la </w:t>
            </w:r>
            <w:proofErr w:type="spellStart"/>
            <w:r>
              <w:t>SuperRed</w:t>
            </w:r>
            <w:proofErr w:type="spellEnd"/>
            <w:r>
              <w:t xml:space="preserve">, même si elle a une bonne puissance, elle est totalement dépassée sur le spectre rouge par une grosse partie de la concurrence, y compris par sa petite </w:t>
            </w:r>
            <w:proofErr w:type="spellStart"/>
            <w:r>
              <w:t>soeur</w:t>
            </w:r>
            <w:proofErr w:type="spellEnd"/>
            <w:r>
              <w:t xml:space="preserve"> (</w:t>
            </w:r>
            <w:proofErr w:type="spellStart"/>
            <w:r>
              <w:t>SuperPlant</w:t>
            </w:r>
            <w:proofErr w:type="spellEnd"/>
            <w:r>
              <w:t xml:space="preserve"> HPS) à 10€ de moins ! Bref, on se demande que </w:t>
            </w:r>
            <w:proofErr w:type="gramStart"/>
            <w:r>
              <w:t>font</w:t>
            </w:r>
            <w:proofErr w:type="gramEnd"/>
            <w:r>
              <w:t xml:space="preserve"> ses deux produits dans la gamme CIS ?</w:t>
            </w:r>
          </w:p>
          <w:p w:rsidR="00CE0D46" w:rsidRDefault="00CE0D46" w:rsidP="00CE0D46">
            <w:r>
              <w:rPr>
                <w:rStyle w:val="lev"/>
              </w:rPr>
              <w:lastRenderedPageBreak/>
              <w:t>Mais alors qui sont les grandes gagnantes de ce comparatif ? </w:t>
            </w:r>
            <w:r>
              <w:t xml:space="preserve">En premier, la Philips SON-T PIA + est notre recommandation. Elle a une excellente puissance pure, mais surtout un spectre excellent à tous les niveaux ! C'est simple, vous pouvez </w:t>
            </w:r>
            <w:proofErr w:type="spellStart"/>
            <w:r>
              <w:t>regardez</w:t>
            </w:r>
            <w:proofErr w:type="spellEnd"/>
            <w:r>
              <w:t xml:space="preserve"> les tableaux de cet article : la Philips SON-T PIA + oscille toujours entre la </w:t>
            </w:r>
            <w:proofErr w:type="spellStart"/>
            <w:r>
              <w:t>premiére</w:t>
            </w:r>
            <w:proofErr w:type="spellEnd"/>
            <w:r>
              <w:t xml:space="preserve"> et la </w:t>
            </w:r>
            <w:proofErr w:type="spellStart"/>
            <w:r>
              <w:t>troisiéme</w:t>
            </w:r>
            <w:proofErr w:type="spellEnd"/>
            <w:r>
              <w:t xml:space="preserve"> place, sauf pour le rouge lointain où elle est dans le bas... du groupe de tête ! Bref, cette Philips a une grosse patate PAR/PPFD et un bon spectre UV, Bleu, Rouge et rouge lointain. Elle coûte environ 48€ mais elle vous les rendra !</w:t>
            </w:r>
          </w:p>
          <w:p w:rsidR="00CE0D46" w:rsidRDefault="00CE0D46" w:rsidP="00CE0D46">
            <w:r>
              <w:t xml:space="preserve">La </w:t>
            </w:r>
            <w:proofErr w:type="spellStart"/>
            <w:r>
              <w:t>deuxiéme</w:t>
            </w:r>
            <w:proofErr w:type="spellEnd"/>
            <w:r>
              <w:t xml:space="preserve"> place du podium va à la </w:t>
            </w:r>
            <w:proofErr w:type="spellStart"/>
            <w:r>
              <w:t>SuperPlant</w:t>
            </w:r>
            <w:proofErr w:type="spellEnd"/>
            <w:r>
              <w:t xml:space="preserve"> </w:t>
            </w:r>
            <w:proofErr w:type="spellStart"/>
            <w:r>
              <w:t>Electronic</w:t>
            </w:r>
            <w:proofErr w:type="spellEnd"/>
            <w:r>
              <w:t xml:space="preserve"> : une très grosse patate PAR/PPFD, moyenne dans le bleu, mais excellente dans le rouge étendu et le rouge-lointain. C'est une HPS, une vraie, celle qui va vraiment bien tourner en floraison !</w:t>
            </w:r>
          </w:p>
          <w:p w:rsidR="0065610F" w:rsidRPr="00B60D54" w:rsidRDefault="0065610F" w:rsidP="00CE0D46">
            <w:pPr>
              <w:rPr>
                <w:rFonts w:eastAsia="Times New Roman" w:cs="Courier New"/>
                <w:szCs w:val="24"/>
                <w:lang w:eastAsia="fr-FR"/>
              </w:rPr>
            </w:pPr>
          </w:p>
        </w:tc>
      </w:tr>
    </w:tbl>
    <w:p w:rsidR="00B60D54" w:rsidRDefault="00B60D54" w:rsidP="00930E02"/>
    <w:sectPr w:rsidR="00B60D54" w:rsidSect="00FA755E">
      <w:headerReference w:type="even" r:id="rId30"/>
      <w:headerReference w:type="default" r:id="rId31"/>
      <w:footerReference w:type="even" r:id="rId32"/>
      <w:footerReference w:type="default" r:id="rId33"/>
      <w:headerReference w:type="first" r:id="rId34"/>
      <w:footerReference w:type="first" r:id="rId3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991" w:rsidRDefault="00825991" w:rsidP="0081458E">
      <w:pPr>
        <w:spacing w:after="0" w:line="240" w:lineRule="auto"/>
      </w:pPr>
      <w:r>
        <w:separator/>
      </w:r>
    </w:p>
  </w:endnote>
  <w:endnote w:type="continuationSeparator" w:id="0">
    <w:p w:rsidR="00825991" w:rsidRDefault="00825991" w:rsidP="00814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A7" w:rsidRDefault="00CF09A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774411"/>
      <w:docPartObj>
        <w:docPartGallery w:val="Page Numbers (Bottom of Page)"/>
        <w:docPartUnique/>
      </w:docPartObj>
    </w:sdtPr>
    <w:sdtEndPr/>
    <w:sdtContent>
      <w:p w:rsidR="00206B1E" w:rsidRDefault="00206B1E">
        <w:pPr>
          <w:pStyle w:val="Pieddepage"/>
        </w:pPr>
        <w:r>
          <w:rPr>
            <w:noProof/>
            <w:lang w:eastAsia="fr-FR"/>
          </w:rPr>
          <mc:AlternateContent>
            <mc:Choice Requires="wps">
              <w:drawing>
                <wp:anchor distT="0" distB="0" distL="114300" distR="114300" simplePos="0" relativeHeight="251659264" behindDoc="0" locked="0" layoutInCell="0" allowOverlap="1" wp14:anchorId="456CBD42" wp14:editId="77A55CD9">
                  <wp:simplePos x="0" y="0"/>
                  <wp:positionH relativeFrom="rightMargin">
                    <wp:posOffset>-3555238</wp:posOffset>
                  </wp:positionH>
                  <wp:positionV relativeFrom="bottomMargin">
                    <wp:posOffset>11151</wp:posOffset>
                  </wp:positionV>
                  <wp:extent cx="599846" cy="274320"/>
                  <wp:effectExtent l="0" t="0" r="1016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846" cy="274320"/>
                          </a:xfrm>
                          <a:prstGeom prst="foldedCorner">
                            <a:avLst>
                              <a:gd name="adj" fmla="val 34560"/>
                            </a:avLst>
                          </a:prstGeom>
                          <a:solidFill>
                            <a:srgbClr val="FFFFFF"/>
                          </a:solidFill>
                          <a:ln w="3175">
                            <a:solidFill>
                              <a:srgbClr val="808080"/>
                            </a:solidFill>
                            <a:round/>
                            <a:headEnd/>
                            <a:tailEnd/>
                          </a:ln>
                        </wps:spPr>
                        <wps:txbx>
                          <w:txbxContent>
                            <w:p w:rsidR="00206B1E" w:rsidRDefault="00206B1E">
                              <w:pPr>
                                <w:jc w:val="center"/>
                              </w:pPr>
                              <w:r>
                                <w:rPr>
                                  <w:sz w:val="22"/>
                                </w:rPr>
                                <w:fldChar w:fldCharType="begin"/>
                              </w:r>
                              <w:r>
                                <w:instrText>PAGE    \* MERGEFORMAT</w:instrText>
                              </w:r>
                              <w:r>
                                <w:rPr>
                                  <w:sz w:val="22"/>
                                </w:rPr>
                                <w:fldChar w:fldCharType="separate"/>
                              </w:r>
                              <w:r w:rsidR="0076743A" w:rsidRPr="0076743A">
                                <w:rPr>
                                  <w:noProof/>
                                  <w:sz w:val="16"/>
                                  <w:szCs w:val="16"/>
                                </w:rPr>
                                <w:t>1</w:t>
                              </w:r>
                              <w:r>
                                <w:rPr>
                                  <w:sz w:val="16"/>
                                  <w:szCs w:val="16"/>
                                </w:rPr>
                                <w:fldChar w:fldCharType="end"/>
                              </w:r>
                              <w:r w:rsidR="00E54D67">
                                <w:rPr>
                                  <w:sz w:val="16"/>
                                  <w:szCs w:val="16"/>
                                </w:rPr>
                                <w:t>/</w:t>
                              </w:r>
                              <w:r w:rsidR="00F85E17">
                                <w:rPr>
                                  <w:sz w:val="16"/>
                                  <w:szCs w:val="16"/>
                                </w:rPr>
                                <w:t>11</w:t>
                              </w:r>
                              <w:r w:rsidR="00E54D67">
                                <w:rPr>
                                  <w:sz w:val="16"/>
                                  <w:szCs w:val="16"/>
                                </w:rPr>
                                <w:t> </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279.95pt;margin-top:.9pt;width:47.25pt;height:21.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" o:allowincell="f" adj="14135" strokecolor="gray" strokeweight=".25pt">
                  <v:textbox>
                    <w:txbxContent>
                      <w:p w:rsidR="00206B1E" w:rsidRDefault="00206B1E">
                        <w:pPr>
                          <w:jc w:val="center"/>
                        </w:pPr>
                        <w:r>
                          <w:rPr>
                            <w:sz w:val="22"/>
                          </w:rPr>
                          <w:fldChar w:fldCharType="begin"/>
                        </w:r>
                        <w:r>
                          <w:instrText>PAGE    \* MERGEFORMAT</w:instrText>
                        </w:r>
                        <w:r>
                          <w:rPr>
                            <w:sz w:val="22"/>
                          </w:rPr>
                          <w:fldChar w:fldCharType="separate"/>
                        </w:r>
                        <w:r w:rsidR="0076743A" w:rsidRPr="0076743A">
                          <w:rPr>
                            <w:noProof/>
                            <w:sz w:val="16"/>
                            <w:szCs w:val="16"/>
                          </w:rPr>
                          <w:t>1</w:t>
                        </w:r>
                        <w:r>
                          <w:rPr>
                            <w:sz w:val="16"/>
                            <w:szCs w:val="16"/>
                          </w:rPr>
                          <w:fldChar w:fldCharType="end"/>
                        </w:r>
                        <w:r w:rsidR="00E54D67">
                          <w:rPr>
                            <w:sz w:val="16"/>
                            <w:szCs w:val="16"/>
                          </w:rPr>
                          <w:t>/</w:t>
                        </w:r>
                        <w:r w:rsidR="00F85E17">
                          <w:rPr>
                            <w:sz w:val="16"/>
                            <w:szCs w:val="16"/>
                          </w:rPr>
                          <w:t>11</w:t>
                        </w:r>
                        <w:r w:rsidR="00E54D67">
                          <w:rPr>
                            <w:sz w:val="16"/>
                            <w:szCs w:val="16"/>
                          </w:rPr>
                          <w:t> </w:t>
                        </w:r>
                        <w:bookmarkStart w:id="1" w:name="_GoBack"/>
                        <w:bookmarkEnd w:id="1"/>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A7" w:rsidRDefault="00CF09A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991" w:rsidRDefault="00825991" w:rsidP="0081458E">
      <w:pPr>
        <w:spacing w:after="0" w:line="240" w:lineRule="auto"/>
      </w:pPr>
      <w:r>
        <w:separator/>
      </w:r>
    </w:p>
  </w:footnote>
  <w:footnote w:type="continuationSeparator" w:id="0">
    <w:p w:rsidR="00825991" w:rsidRDefault="00825991" w:rsidP="008145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A7" w:rsidRDefault="00CF09A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F04" w:rsidRPr="009C679A" w:rsidRDefault="00FA755E" w:rsidP="00252F04">
    <w:pPr>
      <w:pBdr>
        <w:top w:val="single" w:sz="4" w:space="1" w:color="auto"/>
        <w:left w:val="single" w:sz="4" w:space="4" w:color="auto"/>
        <w:bottom w:val="single" w:sz="4" w:space="1" w:color="auto"/>
        <w:right w:val="single" w:sz="4" w:space="4" w:color="auto"/>
      </w:pBdr>
      <w:shd w:val="clear" w:color="auto" w:fill="C6D9F1" w:themeFill="text2" w:themeFillTint="33"/>
      <w:spacing w:before="120" w:after="120"/>
      <w:rPr>
        <w:sz w:val="12"/>
        <w:szCs w:val="12"/>
      </w:rPr>
    </w:pPr>
    <w:r>
      <w:rPr>
        <w:b/>
        <w:sz w:val="28"/>
        <w:szCs w:val="28"/>
      </w:rPr>
      <w:t xml:space="preserve">Test de lampes </w:t>
    </w:r>
    <w:r w:rsidR="009C679A">
      <w:rPr>
        <w:b/>
        <w:sz w:val="28"/>
        <w:szCs w:val="28"/>
      </w:rPr>
      <w:t xml:space="preserve">HPS      </w:t>
    </w:r>
    <w:r w:rsidR="009C679A" w:rsidRPr="009C679A">
      <w:rPr>
        <w:b/>
        <w:sz w:val="12"/>
        <w:szCs w:val="12"/>
      </w:rPr>
      <w:t>source</w:t>
    </w:r>
    <w:r w:rsidR="009C679A">
      <w:rPr>
        <w:b/>
        <w:sz w:val="28"/>
        <w:szCs w:val="28"/>
      </w:rPr>
      <w:t xml:space="preserve"> </w:t>
    </w:r>
    <w:r w:rsidR="009C679A" w:rsidRPr="009C679A">
      <w:rPr>
        <w:sz w:val="12"/>
        <w:szCs w:val="12"/>
      </w:rPr>
      <w:t>https://www.hortinews.net/tests/190-comparatif-hps-600-watts-2eme-partie.</w:t>
    </w:r>
  </w:p>
  <w:p w:rsidR="00252F04" w:rsidRDefault="00252F0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A7" w:rsidRDefault="00CF09A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61BD3"/>
    <w:multiLevelType w:val="multilevel"/>
    <w:tmpl w:val="AA14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717992"/>
    <w:multiLevelType w:val="multilevel"/>
    <w:tmpl w:val="AA14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6E67B0"/>
    <w:multiLevelType w:val="multilevel"/>
    <w:tmpl w:val="0C7AF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8703F0"/>
    <w:multiLevelType w:val="multilevel"/>
    <w:tmpl w:val="903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E31802"/>
    <w:multiLevelType w:val="multilevel"/>
    <w:tmpl w:val="653E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E51A51"/>
    <w:multiLevelType w:val="multilevel"/>
    <w:tmpl w:val="AA14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4CD"/>
    <w:rsid w:val="000113E8"/>
    <w:rsid w:val="00042F2F"/>
    <w:rsid w:val="00065D39"/>
    <w:rsid w:val="000C7DE5"/>
    <w:rsid w:val="001571B5"/>
    <w:rsid w:val="0016485D"/>
    <w:rsid w:val="001755F5"/>
    <w:rsid w:val="0018157E"/>
    <w:rsid w:val="001934DF"/>
    <w:rsid w:val="00195FA7"/>
    <w:rsid w:val="00206B1E"/>
    <w:rsid w:val="00252F04"/>
    <w:rsid w:val="003134CD"/>
    <w:rsid w:val="00353CE5"/>
    <w:rsid w:val="00360938"/>
    <w:rsid w:val="003B5944"/>
    <w:rsid w:val="003F2DE6"/>
    <w:rsid w:val="00417F78"/>
    <w:rsid w:val="00423F94"/>
    <w:rsid w:val="004644B6"/>
    <w:rsid w:val="004B721A"/>
    <w:rsid w:val="004E2E55"/>
    <w:rsid w:val="00574803"/>
    <w:rsid w:val="00592AA9"/>
    <w:rsid w:val="005A5E7A"/>
    <w:rsid w:val="005C546A"/>
    <w:rsid w:val="005D7A61"/>
    <w:rsid w:val="005F732E"/>
    <w:rsid w:val="006208E3"/>
    <w:rsid w:val="00636D12"/>
    <w:rsid w:val="0065610F"/>
    <w:rsid w:val="006A214E"/>
    <w:rsid w:val="006A37D0"/>
    <w:rsid w:val="006A4BE2"/>
    <w:rsid w:val="006D4D69"/>
    <w:rsid w:val="006E131D"/>
    <w:rsid w:val="006F49DE"/>
    <w:rsid w:val="00764FCC"/>
    <w:rsid w:val="0076743A"/>
    <w:rsid w:val="00801671"/>
    <w:rsid w:val="0081458E"/>
    <w:rsid w:val="00825991"/>
    <w:rsid w:val="0084540A"/>
    <w:rsid w:val="00871BD8"/>
    <w:rsid w:val="008D40C9"/>
    <w:rsid w:val="008E052D"/>
    <w:rsid w:val="00905FA9"/>
    <w:rsid w:val="00930E02"/>
    <w:rsid w:val="00944603"/>
    <w:rsid w:val="00947D59"/>
    <w:rsid w:val="0099284B"/>
    <w:rsid w:val="009A2898"/>
    <w:rsid w:val="009B6EB0"/>
    <w:rsid w:val="009C679A"/>
    <w:rsid w:val="009E31F0"/>
    <w:rsid w:val="009F3165"/>
    <w:rsid w:val="00A0127E"/>
    <w:rsid w:val="00A02999"/>
    <w:rsid w:val="00A03DDC"/>
    <w:rsid w:val="00A046D5"/>
    <w:rsid w:val="00A719DB"/>
    <w:rsid w:val="00AA69B3"/>
    <w:rsid w:val="00AE6267"/>
    <w:rsid w:val="00AE6968"/>
    <w:rsid w:val="00AF435C"/>
    <w:rsid w:val="00B043F8"/>
    <w:rsid w:val="00B07DFF"/>
    <w:rsid w:val="00B40C00"/>
    <w:rsid w:val="00B60D54"/>
    <w:rsid w:val="00B83008"/>
    <w:rsid w:val="00B978C5"/>
    <w:rsid w:val="00BD773D"/>
    <w:rsid w:val="00BE4A27"/>
    <w:rsid w:val="00C06540"/>
    <w:rsid w:val="00C14C39"/>
    <w:rsid w:val="00C25C64"/>
    <w:rsid w:val="00C81182"/>
    <w:rsid w:val="00C95C93"/>
    <w:rsid w:val="00CA750B"/>
    <w:rsid w:val="00CB11D4"/>
    <w:rsid w:val="00CD2EEC"/>
    <w:rsid w:val="00CE0D46"/>
    <w:rsid w:val="00CF09A7"/>
    <w:rsid w:val="00D47F86"/>
    <w:rsid w:val="00D87430"/>
    <w:rsid w:val="00D944CE"/>
    <w:rsid w:val="00D94CE7"/>
    <w:rsid w:val="00DA0B33"/>
    <w:rsid w:val="00DA6116"/>
    <w:rsid w:val="00DB2494"/>
    <w:rsid w:val="00DD3ACB"/>
    <w:rsid w:val="00E3034B"/>
    <w:rsid w:val="00E315DE"/>
    <w:rsid w:val="00E46EA2"/>
    <w:rsid w:val="00E54D67"/>
    <w:rsid w:val="00E60DFB"/>
    <w:rsid w:val="00E77F9D"/>
    <w:rsid w:val="00E83CFD"/>
    <w:rsid w:val="00EA157A"/>
    <w:rsid w:val="00EC6BD4"/>
    <w:rsid w:val="00F021EC"/>
    <w:rsid w:val="00F4784F"/>
    <w:rsid w:val="00F7058D"/>
    <w:rsid w:val="00F8417A"/>
    <w:rsid w:val="00F85E17"/>
    <w:rsid w:val="00FA75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paragraph" w:styleId="Titre3">
    <w:name w:val="heading 3"/>
    <w:basedOn w:val="Normal"/>
    <w:link w:val="Titre3Car"/>
    <w:uiPriority w:val="9"/>
    <w:qFormat/>
    <w:rsid w:val="00CD2EE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5">
    <w:name w:val="heading 5"/>
    <w:basedOn w:val="Normal"/>
    <w:next w:val="Normal"/>
    <w:link w:val="Titre5Car"/>
    <w:uiPriority w:val="9"/>
    <w:semiHidden/>
    <w:unhideWhenUsed/>
    <w:qFormat/>
    <w:rsid w:val="00A046D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60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E4A2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A27"/>
    <w:rPr>
      <w:rFonts w:ascii="Tahoma" w:hAnsi="Tahoma" w:cs="Tahoma"/>
      <w:sz w:val="16"/>
      <w:szCs w:val="16"/>
    </w:rPr>
  </w:style>
  <w:style w:type="paragraph" w:styleId="En-tte">
    <w:name w:val="header"/>
    <w:basedOn w:val="Normal"/>
    <w:link w:val="En-tteCar"/>
    <w:uiPriority w:val="99"/>
    <w:unhideWhenUsed/>
    <w:rsid w:val="0081458E"/>
    <w:pPr>
      <w:tabs>
        <w:tab w:val="center" w:pos="4536"/>
        <w:tab w:val="right" w:pos="9072"/>
      </w:tabs>
      <w:spacing w:after="0" w:line="240" w:lineRule="auto"/>
    </w:pPr>
  </w:style>
  <w:style w:type="character" w:customStyle="1" w:styleId="En-tteCar">
    <w:name w:val="En-tête Car"/>
    <w:basedOn w:val="Policepardfaut"/>
    <w:link w:val="En-tte"/>
    <w:uiPriority w:val="99"/>
    <w:rsid w:val="0081458E"/>
    <w:rPr>
      <w:rFonts w:ascii="Courier New" w:hAnsi="Courier New"/>
      <w:sz w:val="24"/>
    </w:rPr>
  </w:style>
  <w:style w:type="paragraph" w:styleId="Pieddepage">
    <w:name w:val="footer"/>
    <w:basedOn w:val="Normal"/>
    <w:link w:val="PieddepageCar"/>
    <w:uiPriority w:val="99"/>
    <w:unhideWhenUsed/>
    <w:rsid w:val="008145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458E"/>
    <w:rPr>
      <w:rFonts w:ascii="Courier New" w:hAnsi="Courier New"/>
      <w:sz w:val="24"/>
    </w:rPr>
  </w:style>
  <w:style w:type="paragraph" w:styleId="NormalWeb">
    <w:name w:val="Normal (Web)"/>
    <w:basedOn w:val="Normal"/>
    <w:uiPriority w:val="99"/>
    <w:unhideWhenUsed/>
    <w:rsid w:val="005F732E"/>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ev">
    <w:name w:val="Strong"/>
    <w:basedOn w:val="Policepardfaut"/>
    <w:uiPriority w:val="22"/>
    <w:qFormat/>
    <w:rsid w:val="00B07DFF"/>
    <w:rPr>
      <w:b/>
      <w:bCs/>
    </w:rPr>
  </w:style>
  <w:style w:type="character" w:customStyle="1" w:styleId="Titre3Car">
    <w:name w:val="Titre 3 Car"/>
    <w:basedOn w:val="Policepardfaut"/>
    <w:link w:val="Titre3"/>
    <w:uiPriority w:val="9"/>
    <w:rsid w:val="00CD2EEC"/>
    <w:rPr>
      <w:rFonts w:ascii="Times New Roman" w:eastAsia="Times New Roman" w:hAnsi="Times New Roman" w:cs="Times New Roman"/>
      <w:b/>
      <w:bCs/>
      <w:sz w:val="27"/>
      <w:szCs w:val="27"/>
      <w:lang w:eastAsia="fr-FR"/>
    </w:rPr>
  </w:style>
  <w:style w:type="character" w:styleId="Lienhypertexte">
    <w:name w:val="Hyperlink"/>
    <w:basedOn w:val="Policepardfaut"/>
    <w:uiPriority w:val="99"/>
    <w:semiHidden/>
    <w:unhideWhenUsed/>
    <w:rsid w:val="00EA157A"/>
    <w:rPr>
      <w:color w:val="0000FF"/>
      <w:u w:val="single"/>
    </w:rPr>
  </w:style>
  <w:style w:type="character" w:styleId="Accentuation">
    <w:name w:val="Emphasis"/>
    <w:basedOn w:val="Policepardfaut"/>
    <w:uiPriority w:val="20"/>
    <w:qFormat/>
    <w:rsid w:val="00636D12"/>
    <w:rPr>
      <w:i/>
      <w:iCs/>
    </w:rPr>
  </w:style>
  <w:style w:type="character" w:customStyle="1" w:styleId="ircsu">
    <w:name w:val="irc_su"/>
    <w:basedOn w:val="Policepardfaut"/>
    <w:rsid w:val="00A046D5"/>
  </w:style>
  <w:style w:type="character" w:customStyle="1" w:styleId="Titre5Car">
    <w:name w:val="Titre 5 Car"/>
    <w:basedOn w:val="Policepardfaut"/>
    <w:link w:val="Titre5"/>
    <w:uiPriority w:val="9"/>
    <w:semiHidden/>
    <w:rsid w:val="00A046D5"/>
    <w:rPr>
      <w:rFonts w:asciiTheme="majorHAnsi" w:eastAsiaTheme="majorEastAsia" w:hAnsiTheme="majorHAnsi" w:cstheme="majorBidi"/>
      <w:color w:val="243F60" w:themeColor="accent1" w:themeShade="7F"/>
      <w:sz w:val="24"/>
    </w:rPr>
  </w:style>
  <w:style w:type="character" w:customStyle="1" w:styleId="pagenav">
    <w:name w:val="pagenav"/>
    <w:basedOn w:val="Policepardfaut"/>
    <w:rsid w:val="00FA755E"/>
  </w:style>
  <w:style w:type="paragraph" w:styleId="Paragraphedeliste">
    <w:name w:val="List Paragraph"/>
    <w:basedOn w:val="Normal"/>
    <w:uiPriority w:val="34"/>
    <w:qFormat/>
    <w:rsid w:val="00FA75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paragraph" w:styleId="Titre3">
    <w:name w:val="heading 3"/>
    <w:basedOn w:val="Normal"/>
    <w:link w:val="Titre3Car"/>
    <w:uiPriority w:val="9"/>
    <w:qFormat/>
    <w:rsid w:val="00CD2EE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5">
    <w:name w:val="heading 5"/>
    <w:basedOn w:val="Normal"/>
    <w:next w:val="Normal"/>
    <w:link w:val="Titre5Car"/>
    <w:uiPriority w:val="9"/>
    <w:semiHidden/>
    <w:unhideWhenUsed/>
    <w:qFormat/>
    <w:rsid w:val="00A046D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60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E4A2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A27"/>
    <w:rPr>
      <w:rFonts w:ascii="Tahoma" w:hAnsi="Tahoma" w:cs="Tahoma"/>
      <w:sz w:val="16"/>
      <w:szCs w:val="16"/>
    </w:rPr>
  </w:style>
  <w:style w:type="paragraph" w:styleId="En-tte">
    <w:name w:val="header"/>
    <w:basedOn w:val="Normal"/>
    <w:link w:val="En-tteCar"/>
    <w:uiPriority w:val="99"/>
    <w:unhideWhenUsed/>
    <w:rsid w:val="0081458E"/>
    <w:pPr>
      <w:tabs>
        <w:tab w:val="center" w:pos="4536"/>
        <w:tab w:val="right" w:pos="9072"/>
      </w:tabs>
      <w:spacing w:after="0" w:line="240" w:lineRule="auto"/>
    </w:pPr>
  </w:style>
  <w:style w:type="character" w:customStyle="1" w:styleId="En-tteCar">
    <w:name w:val="En-tête Car"/>
    <w:basedOn w:val="Policepardfaut"/>
    <w:link w:val="En-tte"/>
    <w:uiPriority w:val="99"/>
    <w:rsid w:val="0081458E"/>
    <w:rPr>
      <w:rFonts w:ascii="Courier New" w:hAnsi="Courier New"/>
      <w:sz w:val="24"/>
    </w:rPr>
  </w:style>
  <w:style w:type="paragraph" w:styleId="Pieddepage">
    <w:name w:val="footer"/>
    <w:basedOn w:val="Normal"/>
    <w:link w:val="PieddepageCar"/>
    <w:uiPriority w:val="99"/>
    <w:unhideWhenUsed/>
    <w:rsid w:val="008145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458E"/>
    <w:rPr>
      <w:rFonts w:ascii="Courier New" w:hAnsi="Courier New"/>
      <w:sz w:val="24"/>
    </w:rPr>
  </w:style>
  <w:style w:type="paragraph" w:styleId="NormalWeb">
    <w:name w:val="Normal (Web)"/>
    <w:basedOn w:val="Normal"/>
    <w:uiPriority w:val="99"/>
    <w:unhideWhenUsed/>
    <w:rsid w:val="005F732E"/>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ev">
    <w:name w:val="Strong"/>
    <w:basedOn w:val="Policepardfaut"/>
    <w:uiPriority w:val="22"/>
    <w:qFormat/>
    <w:rsid w:val="00B07DFF"/>
    <w:rPr>
      <w:b/>
      <w:bCs/>
    </w:rPr>
  </w:style>
  <w:style w:type="character" w:customStyle="1" w:styleId="Titre3Car">
    <w:name w:val="Titre 3 Car"/>
    <w:basedOn w:val="Policepardfaut"/>
    <w:link w:val="Titre3"/>
    <w:uiPriority w:val="9"/>
    <w:rsid w:val="00CD2EEC"/>
    <w:rPr>
      <w:rFonts w:ascii="Times New Roman" w:eastAsia="Times New Roman" w:hAnsi="Times New Roman" w:cs="Times New Roman"/>
      <w:b/>
      <w:bCs/>
      <w:sz w:val="27"/>
      <w:szCs w:val="27"/>
      <w:lang w:eastAsia="fr-FR"/>
    </w:rPr>
  </w:style>
  <w:style w:type="character" w:styleId="Lienhypertexte">
    <w:name w:val="Hyperlink"/>
    <w:basedOn w:val="Policepardfaut"/>
    <w:uiPriority w:val="99"/>
    <w:semiHidden/>
    <w:unhideWhenUsed/>
    <w:rsid w:val="00EA157A"/>
    <w:rPr>
      <w:color w:val="0000FF"/>
      <w:u w:val="single"/>
    </w:rPr>
  </w:style>
  <w:style w:type="character" w:styleId="Accentuation">
    <w:name w:val="Emphasis"/>
    <w:basedOn w:val="Policepardfaut"/>
    <w:uiPriority w:val="20"/>
    <w:qFormat/>
    <w:rsid w:val="00636D12"/>
    <w:rPr>
      <w:i/>
      <w:iCs/>
    </w:rPr>
  </w:style>
  <w:style w:type="character" w:customStyle="1" w:styleId="ircsu">
    <w:name w:val="irc_su"/>
    <w:basedOn w:val="Policepardfaut"/>
    <w:rsid w:val="00A046D5"/>
  </w:style>
  <w:style w:type="character" w:customStyle="1" w:styleId="Titre5Car">
    <w:name w:val="Titre 5 Car"/>
    <w:basedOn w:val="Policepardfaut"/>
    <w:link w:val="Titre5"/>
    <w:uiPriority w:val="9"/>
    <w:semiHidden/>
    <w:rsid w:val="00A046D5"/>
    <w:rPr>
      <w:rFonts w:asciiTheme="majorHAnsi" w:eastAsiaTheme="majorEastAsia" w:hAnsiTheme="majorHAnsi" w:cstheme="majorBidi"/>
      <w:color w:val="243F60" w:themeColor="accent1" w:themeShade="7F"/>
      <w:sz w:val="24"/>
    </w:rPr>
  </w:style>
  <w:style w:type="character" w:customStyle="1" w:styleId="pagenav">
    <w:name w:val="pagenav"/>
    <w:basedOn w:val="Policepardfaut"/>
    <w:rsid w:val="00FA755E"/>
  </w:style>
  <w:style w:type="paragraph" w:styleId="Paragraphedeliste">
    <w:name w:val="List Paragraph"/>
    <w:basedOn w:val="Normal"/>
    <w:uiPriority w:val="34"/>
    <w:qFormat/>
    <w:rsid w:val="00FA75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0411">
      <w:bodyDiv w:val="1"/>
      <w:marLeft w:val="0"/>
      <w:marRight w:val="0"/>
      <w:marTop w:val="0"/>
      <w:marBottom w:val="0"/>
      <w:divBdr>
        <w:top w:val="none" w:sz="0" w:space="0" w:color="auto"/>
        <w:left w:val="none" w:sz="0" w:space="0" w:color="auto"/>
        <w:bottom w:val="none" w:sz="0" w:space="0" w:color="auto"/>
        <w:right w:val="none" w:sz="0" w:space="0" w:color="auto"/>
      </w:divBdr>
    </w:div>
    <w:div w:id="249434872">
      <w:bodyDiv w:val="1"/>
      <w:marLeft w:val="0"/>
      <w:marRight w:val="0"/>
      <w:marTop w:val="0"/>
      <w:marBottom w:val="0"/>
      <w:divBdr>
        <w:top w:val="none" w:sz="0" w:space="0" w:color="auto"/>
        <w:left w:val="none" w:sz="0" w:space="0" w:color="auto"/>
        <w:bottom w:val="none" w:sz="0" w:space="0" w:color="auto"/>
        <w:right w:val="none" w:sz="0" w:space="0" w:color="auto"/>
      </w:divBdr>
    </w:div>
    <w:div w:id="350304941">
      <w:bodyDiv w:val="1"/>
      <w:marLeft w:val="0"/>
      <w:marRight w:val="0"/>
      <w:marTop w:val="0"/>
      <w:marBottom w:val="0"/>
      <w:divBdr>
        <w:top w:val="none" w:sz="0" w:space="0" w:color="auto"/>
        <w:left w:val="none" w:sz="0" w:space="0" w:color="auto"/>
        <w:bottom w:val="none" w:sz="0" w:space="0" w:color="auto"/>
        <w:right w:val="none" w:sz="0" w:space="0" w:color="auto"/>
      </w:divBdr>
      <w:divsChild>
        <w:div w:id="1693071144">
          <w:marLeft w:val="0"/>
          <w:marRight w:val="0"/>
          <w:marTop w:val="0"/>
          <w:marBottom w:val="0"/>
          <w:divBdr>
            <w:top w:val="none" w:sz="0" w:space="0" w:color="auto"/>
            <w:left w:val="none" w:sz="0" w:space="0" w:color="auto"/>
            <w:bottom w:val="none" w:sz="0" w:space="0" w:color="auto"/>
            <w:right w:val="none" w:sz="0" w:space="0" w:color="auto"/>
          </w:divBdr>
        </w:div>
      </w:divsChild>
    </w:div>
    <w:div w:id="408115745">
      <w:bodyDiv w:val="1"/>
      <w:marLeft w:val="0"/>
      <w:marRight w:val="0"/>
      <w:marTop w:val="0"/>
      <w:marBottom w:val="0"/>
      <w:divBdr>
        <w:top w:val="none" w:sz="0" w:space="0" w:color="auto"/>
        <w:left w:val="none" w:sz="0" w:space="0" w:color="auto"/>
        <w:bottom w:val="none" w:sz="0" w:space="0" w:color="auto"/>
        <w:right w:val="none" w:sz="0" w:space="0" w:color="auto"/>
      </w:divBdr>
    </w:div>
    <w:div w:id="408238384">
      <w:bodyDiv w:val="1"/>
      <w:marLeft w:val="0"/>
      <w:marRight w:val="0"/>
      <w:marTop w:val="0"/>
      <w:marBottom w:val="0"/>
      <w:divBdr>
        <w:top w:val="none" w:sz="0" w:space="0" w:color="auto"/>
        <w:left w:val="none" w:sz="0" w:space="0" w:color="auto"/>
        <w:bottom w:val="none" w:sz="0" w:space="0" w:color="auto"/>
        <w:right w:val="none" w:sz="0" w:space="0" w:color="auto"/>
      </w:divBdr>
    </w:div>
    <w:div w:id="479034858">
      <w:bodyDiv w:val="1"/>
      <w:marLeft w:val="0"/>
      <w:marRight w:val="0"/>
      <w:marTop w:val="0"/>
      <w:marBottom w:val="0"/>
      <w:divBdr>
        <w:top w:val="none" w:sz="0" w:space="0" w:color="auto"/>
        <w:left w:val="none" w:sz="0" w:space="0" w:color="auto"/>
        <w:bottom w:val="none" w:sz="0" w:space="0" w:color="auto"/>
        <w:right w:val="none" w:sz="0" w:space="0" w:color="auto"/>
      </w:divBdr>
    </w:div>
    <w:div w:id="682976081">
      <w:bodyDiv w:val="1"/>
      <w:marLeft w:val="0"/>
      <w:marRight w:val="0"/>
      <w:marTop w:val="0"/>
      <w:marBottom w:val="0"/>
      <w:divBdr>
        <w:top w:val="none" w:sz="0" w:space="0" w:color="auto"/>
        <w:left w:val="none" w:sz="0" w:space="0" w:color="auto"/>
        <w:bottom w:val="none" w:sz="0" w:space="0" w:color="auto"/>
        <w:right w:val="none" w:sz="0" w:space="0" w:color="auto"/>
      </w:divBdr>
    </w:div>
    <w:div w:id="688991334">
      <w:bodyDiv w:val="1"/>
      <w:marLeft w:val="0"/>
      <w:marRight w:val="0"/>
      <w:marTop w:val="0"/>
      <w:marBottom w:val="0"/>
      <w:divBdr>
        <w:top w:val="none" w:sz="0" w:space="0" w:color="auto"/>
        <w:left w:val="none" w:sz="0" w:space="0" w:color="auto"/>
        <w:bottom w:val="none" w:sz="0" w:space="0" w:color="auto"/>
        <w:right w:val="none" w:sz="0" w:space="0" w:color="auto"/>
      </w:divBdr>
    </w:div>
    <w:div w:id="816070730">
      <w:bodyDiv w:val="1"/>
      <w:marLeft w:val="0"/>
      <w:marRight w:val="0"/>
      <w:marTop w:val="0"/>
      <w:marBottom w:val="0"/>
      <w:divBdr>
        <w:top w:val="none" w:sz="0" w:space="0" w:color="auto"/>
        <w:left w:val="none" w:sz="0" w:space="0" w:color="auto"/>
        <w:bottom w:val="none" w:sz="0" w:space="0" w:color="auto"/>
        <w:right w:val="none" w:sz="0" w:space="0" w:color="auto"/>
      </w:divBdr>
    </w:div>
    <w:div w:id="822503273">
      <w:bodyDiv w:val="1"/>
      <w:marLeft w:val="0"/>
      <w:marRight w:val="0"/>
      <w:marTop w:val="0"/>
      <w:marBottom w:val="0"/>
      <w:divBdr>
        <w:top w:val="none" w:sz="0" w:space="0" w:color="auto"/>
        <w:left w:val="none" w:sz="0" w:space="0" w:color="auto"/>
        <w:bottom w:val="none" w:sz="0" w:space="0" w:color="auto"/>
        <w:right w:val="none" w:sz="0" w:space="0" w:color="auto"/>
      </w:divBdr>
    </w:div>
    <w:div w:id="867062509">
      <w:bodyDiv w:val="1"/>
      <w:marLeft w:val="0"/>
      <w:marRight w:val="0"/>
      <w:marTop w:val="0"/>
      <w:marBottom w:val="0"/>
      <w:divBdr>
        <w:top w:val="none" w:sz="0" w:space="0" w:color="auto"/>
        <w:left w:val="none" w:sz="0" w:space="0" w:color="auto"/>
        <w:bottom w:val="none" w:sz="0" w:space="0" w:color="auto"/>
        <w:right w:val="none" w:sz="0" w:space="0" w:color="auto"/>
      </w:divBdr>
    </w:div>
    <w:div w:id="1431851451">
      <w:bodyDiv w:val="1"/>
      <w:marLeft w:val="0"/>
      <w:marRight w:val="0"/>
      <w:marTop w:val="0"/>
      <w:marBottom w:val="0"/>
      <w:divBdr>
        <w:top w:val="none" w:sz="0" w:space="0" w:color="auto"/>
        <w:left w:val="none" w:sz="0" w:space="0" w:color="auto"/>
        <w:bottom w:val="none" w:sz="0" w:space="0" w:color="auto"/>
        <w:right w:val="none" w:sz="0" w:space="0" w:color="auto"/>
      </w:divBdr>
    </w:div>
    <w:div w:id="1672219083">
      <w:bodyDiv w:val="1"/>
      <w:marLeft w:val="0"/>
      <w:marRight w:val="0"/>
      <w:marTop w:val="0"/>
      <w:marBottom w:val="0"/>
      <w:divBdr>
        <w:top w:val="none" w:sz="0" w:space="0" w:color="auto"/>
        <w:left w:val="none" w:sz="0" w:space="0" w:color="auto"/>
        <w:bottom w:val="none" w:sz="0" w:space="0" w:color="auto"/>
        <w:right w:val="none" w:sz="0" w:space="0" w:color="auto"/>
      </w:divBdr>
    </w:div>
    <w:div w:id="1783454905">
      <w:bodyDiv w:val="1"/>
      <w:marLeft w:val="0"/>
      <w:marRight w:val="0"/>
      <w:marTop w:val="0"/>
      <w:marBottom w:val="0"/>
      <w:divBdr>
        <w:top w:val="none" w:sz="0" w:space="0" w:color="auto"/>
        <w:left w:val="none" w:sz="0" w:space="0" w:color="auto"/>
        <w:bottom w:val="none" w:sz="0" w:space="0" w:color="auto"/>
        <w:right w:val="none" w:sz="0" w:space="0" w:color="auto"/>
      </w:divBdr>
    </w:div>
    <w:div w:id="2014531233">
      <w:bodyDiv w:val="1"/>
      <w:marLeft w:val="0"/>
      <w:marRight w:val="0"/>
      <w:marTop w:val="0"/>
      <w:marBottom w:val="0"/>
      <w:divBdr>
        <w:top w:val="none" w:sz="0" w:space="0" w:color="auto"/>
        <w:left w:val="none" w:sz="0" w:space="0" w:color="auto"/>
        <w:bottom w:val="none" w:sz="0" w:space="0" w:color="auto"/>
        <w:right w:val="none" w:sz="0" w:space="0" w:color="auto"/>
      </w:divBdr>
    </w:div>
    <w:div w:id="2039045817">
      <w:bodyDiv w:val="1"/>
      <w:marLeft w:val="0"/>
      <w:marRight w:val="0"/>
      <w:marTop w:val="0"/>
      <w:marBottom w:val="0"/>
      <w:divBdr>
        <w:top w:val="none" w:sz="0" w:space="0" w:color="auto"/>
        <w:left w:val="none" w:sz="0" w:space="0" w:color="auto"/>
        <w:bottom w:val="none" w:sz="0" w:space="0" w:color="auto"/>
        <w:right w:val="none" w:sz="0" w:space="0" w:color="auto"/>
      </w:divBdr>
    </w:div>
    <w:div w:id="208405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rtinews.net/dossiers/94-guide-debutant-monter-une-tente-horticole.html"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microsoft.com/office/2007/relationships/stylesWithEffects" Target="stylesWithEffects.xml"/><Relationship Id="rId21" Type="http://schemas.openxmlformats.org/officeDocument/2006/relationships/image" Target="media/image13.jpe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yperlink" Target="https://www.hortinews.net/tests/145-comparatif-hps-600-watts.html"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1288</Words>
  <Characters>7089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20</cp:revision>
  <cp:lastPrinted>2019-09-22T04:38:00Z</cp:lastPrinted>
  <dcterms:created xsi:type="dcterms:W3CDTF">2019-09-19T12:14:00Z</dcterms:created>
  <dcterms:modified xsi:type="dcterms:W3CDTF">2019-09-22T04:39:00Z</dcterms:modified>
</cp:coreProperties>
</file>